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8BC9D" w14:textId="3FBD79A1" w:rsidR="0031541D" w:rsidRDefault="006B5FCD" w:rsidP="00F8694B">
      <w:pPr>
        <w:jc w:val="center"/>
        <w:rPr>
          <w:b/>
        </w:rPr>
      </w:pPr>
      <w:bookmarkStart w:id="0" w:name="_GoBack"/>
      <w:bookmarkEnd w:id="0"/>
      <w:r>
        <w:rPr>
          <w:noProof/>
        </w:rPr>
        <w:drawing>
          <wp:inline distT="0" distB="0" distL="0" distR="0" wp14:anchorId="37B0E833" wp14:editId="37B0E834">
            <wp:extent cx="5943600" cy="861060"/>
            <wp:effectExtent l="0" t="0" r="0" b="0"/>
            <wp:docPr id="1" name="Picture 1" descr="HOGG Home Page"/>
            <wp:cNvGraphicFramePr/>
            <a:graphic xmlns:a="http://schemas.openxmlformats.org/drawingml/2006/main">
              <a:graphicData uri="http://schemas.openxmlformats.org/drawingml/2006/picture">
                <pic:pic xmlns:pic="http://schemas.openxmlformats.org/drawingml/2006/picture">
                  <pic:nvPicPr>
                    <pic:cNvPr id="1" name="Picture 1" descr="HOGG Home Pag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a:ln>
                      <a:noFill/>
                    </a:ln>
                  </pic:spPr>
                </pic:pic>
              </a:graphicData>
            </a:graphic>
          </wp:inline>
        </w:drawing>
      </w:r>
    </w:p>
    <w:p w14:paraId="3B73BA5F" w14:textId="5B09AFA2" w:rsidR="00541BEE" w:rsidRPr="00190087" w:rsidRDefault="00541BEE" w:rsidP="00190087">
      <w:pPr>
        <w:pStyle w:val="NoSpacing"/>
        <w:pBdr>
          <w:top w:val="single" w:sz="4" w:space="1" w:color="auto"/>
          <w:left w:val="single" w:sz="4" w:space="4" w:color="auto"/>
          <w:bottom w:val="single" w:sz="4" w:space="1" w:color="auto"/>
          <w:right w:val="single" w:sz="4" w:space="4" w:color="auto"/>
        </w:pBdr>
        <w:shd w:val="clear" w:color="auto" w:fill="F4B083" w:themeFill="accent2" w:themeFillTint="99"/>
        <w:jc w:val="center"/>
        <w:rPr>
          <w:b/>
        </w:rPr>
      </w:pPr>
      <w:r w:rsidRPr="00190087">
        <w:rPr>
          <w:b/>
        </w:rPr>
        <w:t>Texas 84</w:t>
      </w:r>
      <w:r w:rsidRPr="00190087">
        <w:rPr>
          <w:b/>
          <w:vertAlign w:val="superscript"/>
        </w:rPr>
        <w:t>th</w:t>
      </w:r>
      <w:r w:rsidRPr="00190087">
        <w:rPr>
          <w:b/>
        </w:rPr>
        <w:t xml:space="preserve"> Legislative Session:</w:t>
      </w:r>
    </w:p>
    <w:p w14:paraId="5422D489" w14:textId="6077D5F3" w:rsidR="00541BEE" w:rsidRPr="00190087" w:rsidRDefault="00541BEE" w:rsidP="00190087">
      <w:pPr>
        <w:pStyle w:val="NoSpacing"/>
        <w:pBdr>
          <w:top w:val="single" w:sz="4" w:space="1" w:color="auto"/>
          <w:left w:val="single" w:sz="4" w:space="4" w:color="auto"/>
          <w:bottom w:val="single" w:sz="4" w:space="1" w:color="auto"/>
          <w:right w:val="single" w:sz="4" w:space="4" w:color="auto"/>
        </w:pBdr>
        <w:shd w:val="clear" w:color="auto" w:fill="F4B083" w:themeFill="accent2" w:themeFillTint="99"/>
        <w:jc w:val="center"/>
        <w:rPr>
          <w:b/>
        </w:rPr>
      </w:pPr>
      <w:r w:rsidRPr="00190087">
        <w:rPr>
          <w:b/>
        </w:rPr>
        <w:t>Summary of Mental Health-Related Legislation</w:t>
      </w:r>
    </w:p>
    <w:p w14:paraId="374F059E" w14:textId="77777777" w:rsidR="00C21D03" w:rsidRDefault="00C21D03" w:rsidP="00F8694B">
      <w:pPr>
        <w:spacing w:after="0" w:line="240" w:lineRule="auto"/>
        <w:rPr>
          <w:b/>
        </w:rPr>
      </w:pPr>
    </w:p>
    <w:p w14:paraId="1357CA70" w14:textId="072D58FC" w:rsidR="00A43AAF" w:rsidRPr="00461419" w:rsidRDefault="00EA1994" w:rsidP="00AA38BF">
      <w:pPr>
        <w:spacing w:after="0" w:line="240" w:lineRule="auto"/>
        <w:rPr>
          <w:sz w:val="20"/>
          <w:szCs w:val="20"/>
        </w:rPr>
      </w:pPr>
      <w:r w:rsidRPr="00461419">
        <w:rPr>
          <w:sz w:val="20"/>
          <w:szCs w:val="20"/>
        </w:rPr>
        <w:t>The 84</w:t>
      </w:r>
      <w:r w:rsidRPr="00461419">
        <w:rPr>
          <w:sz w:val="20"/>
          <w:szCs w:val="20"/>
          <w:vertAlign w:val="superscript"/>
        </w:rPr>
        <w:t>th</w:t>
      </w:r>
      <w:r w:rsidRPr="00461419">
        <w:rPr>
          <w:sz w:val="20"/>
          <w:szCs w:val="20"/>
        </w:rPr>
        <w:t xml:space="preserve"> legislative session </w:t>
      </w:r>
      <w:r w:rsidR="00DB04D2" w:rsidRPr="00461419">
        <w:rPr>
          <w:sz w:val="20"/>
          <w:szCs w:val="20"/>
        </w:rPr>
        <w:t xml:space="preserve">ended </w:t>
      </w:r>
      <w:r w:rsidR="00352DA2" w:rsidRPr="00461419">
        <w:rPr>
          <w:sz w:val="20"/>
          <w:szCs w:val="20"/>
        </w:rPr>
        <w:t xml:space="preserve">with </w:t>
      </w:r>
      <w:r w:rsidRPr="00461419">
        <w:rPr>
          <w:sz w:val="20"/>
          <w:szCs w:val="20"/>
        </w:rPr>
        <w:t>both significant achievements and missed opportunities for Texans with mental health concerns.</w:t>
      </w:r>
      <w:r w:rsidR="00A607F1" w:rsidRPr="00461419">
        <w:rPr>
          <w:sz w:val="20"/>
          <w:szCs w:val="20"/>
        </w:rPr>
        <w:t xml:space="preserve"> </w:t>
      </w:r>
      <w:r w:rsidR="00B35A69" w:rsidRPr="00461419">
        <w:rPr>
          <w:sz w:val="20"/>
          <w:szCs w:val="20"/>
        </w:rPr>
        <w:t>Overall, the Department of State Health Services</w:t>
      </w:r>
      <w:r w:rsidR="00352DA2" w:rsidRPr="00461419">
        <w:rPr>
          <w:sz w:val="20"/>
          <w:szCs w:val="20"/>
        </w:rPr>
        <w:t xml:space="preserve"> (DSHS)</w:t>
      </w:r>
      <w:r w:rsidR="00B35A69" w:rsidRPr="00461419">
        <w:rPr>
          <w:sz w:val="20"/>
          <w:szCs w:val="20"/>
        </w:rPr>
        <w:t xml:space="preserve"> behavioral health budget increased by approximately $87 million </w:t>
      </w:r>
      <w:r w:rsidR="00A607F1" w:rsidRPr="00461419">
        <w:rPr>
          <w:sz w:val="20"/>
          <w:szCs w:val="20"/>
        </w:rPr>
        <w:t>and included</w:t>
      </w:r>
      <w:r w:rsidR="00B35A69" w:rsidRPr="00461419">
        <w:rPr>
          <w:sz w:val="20"/>
          <w:szCs w:val="20"/>
        </w:rPr>
        <w:t xml:space="preserve"> both increases and decreases in individual budget strategies</w:t>
      </w:r>
      <w:r w:rsidR="00A607F1" w:rsidRPr="00461419">
        <w:rPr>
          <w:sz w:val="20"/>
          <w:szCs w:val="20"/>
        </w:rPr>
        <w:t xml:space="preserve"> (see table below)</w:t>
      </w:r>
      <w:r w:rsidR="00B35A69" w:rsidRPr="00461419">
        <w:rPr>
          <w:sz w:val="20"/>
          <w:szCs w:val="20"/>
        </w:rPr>
        <w:t>.</w:t>
      </w:r>
      <w:r w:rsidRPr="00461419">
        <w:rPr>
          <w:sz w:val="20"/>
          <w:szCs w:val="20"/>
        </w:rPr>
        <w:t xml:space="preserve"> One of the most noticeable changes was the decision to discontinue funding of the NorthSTAR Behavioral Health </w:t>
      </w:r>
      <w:r w:rsidR="00832132" w:rsidRPr="00461419">
        <w:rPr>
          <w:sz w:val="20"/>
          <w:szCs w:val="20"/>
        </w:rPr>
        <w:t>Program</w:t>
      </w:r>
      <w:r w:rsidR="00352DA2" w:rsidRPr="00461419">
        <w:rPr>
          <w:sz w:val="20"/>
          <w:szCs w:val="20"/>
        </w:rPr>
        <w:t>.</w:t>
      </w:r>
      <w:r w:rsidR="00832132" w:rsidRPr="00461419">
        <w:rPr>
          <w:sz w:val="20"/>
          <w:szCs w:val="20"/>
        </w:rPr>
        <w:t xml:space="preserve"> </w:t>
      </w:r>
      <w:r w:rsidRPr="00461419">
        <w:rPr>
          <w:sz w:val="20"/>
          <w:szCs w:val="20"/>
        </w:rPr>
        <w:t xml:space="preserve">NorthSTAR </w:t>
      </w:r>
      <w:r w:rsidR="00832132" w:rsidRPr="00461419">
        <w:rPr>
          <w:sz w:val="20"/>
          <w:szCs w:val="20"/>
        </w:rPr>
        <w:t xml:space="preserve">currently </w:t>
      </w:r>
      <w:r w:rsidRPr="00461419">
        <w:rPr>
          <w:sz w:val="20"/>
          <w:szCs w:val="20"/>
        </w:rPr>
        <w:t>serves thousands of individuals in the Dallas area for both mental health and chemical dependency treatment</w:t>
      </w:r>
      <w:r w:rsidR="00832132" w:rsidRPr="00461419">
        <w:rPr>
          <w:sz w:val="20"/>
          <w:szCs w:val="20"/>
        </w:rPr>
        <w:t xml:space="preserve"> in a behavioral health “carve-out model” of service delivery</w:t>
      </w:r>
      <w:r w:rsidRPr="00461419">
        <w:rPr>
          <w:sz w:val="20"/>
          <w:szCs w:val="20"/>
        </w:rPr>
        <w:t>.</w:t>
      </w:r>
      <w:r w:rsidR="00A43AAF" w:rsidRPr="00461419">
        <w:rPr>
          <w:rStyle w:val="EndnoteReference"/>
          <w:sz w:val="20"/>
          <w:szCs w:val="20"/>
        </w:rPr>
        <w:endnoteReference w:id="1"/>
      </w:r>
      <w:r w:rsidR="00832132" w:rsidRPr="00461419">
        <w:rPr>
          <w:sz w:val="20"/>
          <w:szCs w:val="20"/>
        </w:rPr>
        <w:t xml:space="preserve"> </w:t>
      </w:r>
      <w:r w:rsidR="00B35A69" w:rsidRPr="00461419">
        <w:rPr>
          <w:sz w:val="20"/>
          <w:szCs w:val="20"/>
        </w:rPr>
        <w:t>Medicaid eligible i</w:t>
      </w:r>
      <w:r w:rsidR="00832132" w:rsidRPr="00461419">
        <w:rPr>
          <w:sz w:val="20"/>
          <w:szCs w:val="20"/>
        </w:rPr>
        <w:t xml:space="preserve">ndividuals in the NorthSTAR </w:t>
      </w:r>
      <w:r w:rsidR="00A607F1" w:rsidRPr="00461419">
        <w:rPr>
          <w:sz w:val="20"/>
          <w:szCs w:val="20"/>
        </w:rPr>
        <w:t>p</w:t>
      </w:r>
      <w:r w:rsidR="00832132" w:rsidRPr="00461419">
        <w:rPr>
          <w:sz w:val="20"/>
          <w:szCs w:val="20"/>
        </w:rPr>
        <w:t>rogram will transit</w:t>
      </w:r>
      <w:r w:rsidR="002B011B" w:rsidRPr="00461419">
        <w:rPr>
          <w:sz w:val="20"/>
          <w:szCs w:val="20"/>
        </w:rPr>
        <w:t>ion to</w:t>
      </w:r>
      <w:r w:rsidR="00352DA2" w:rsidRPr="00461419">
        <w:rPr>
          <w:sz w:val="20"/>
          <w:szCs w:val="20"/>
        </w:rPr>
        <w:t xml:space="preserve"> </w:t>
      </w:r>
      <w:r w:rsidR="00702F3B" w:rsidRPr="00461419">
        <w:rPr>
          <w:sz w:val="20"/>
          <w:szCs w:val="20"/>
        </w:rPr>
        <w:t>the state</w:t>
      </w:r>
      <w:r w:rsidR="00B35A69" w:rsidRPr="00461419">
        <w:rPr>
          <w:sz w:val="20"/>
          <w:szCs w:val="20"/>
        </w:rPr>
        <w:t xml:space="preserve"> integrated managed care system</w:t>
      </w:r>
      <w:r w:rsidR="00702F3B" w:rsidRPr="00461419">
        <w:rPr>
          <w:sz w:val="20"/>
          <w:szCs w:val="20"/>
        </w:rPr>
        <w:t xml:space="preserve"> – STAR and STAR+Plus.</w:t>
      </w:r>
      <w:r w:rsidR="00B35A69" w:rsidRPr="00461419">
        <w:rPr>
          <w:sz w:val="20"/>
          <w:szCs w:val="20"/>
        </w:rPr>
        <w:t xml:space="preserve"> </w:t>
      </w:r>
    </w:p>
    <w:p w14:paraId="1B648160" w14:textId="77777777" w:rsidR="00EA1994" w:rsidRPr="00461419" w:rsidRDefault="00EA1994" w:rsidP="00AA38BF">
      <w:pPr>
        <w:spacing w:after="0" w:line="240" w:lineRule="auto"/>
        <w:rPr>
          <w:sz w:val="20"/>
          <w:szCs w:val="20"/>
        </w:rPr>
      </w:pPr>
    </w:p>
    <w:p w14:paraId="79C402DC" w14:textId="43B67243" w:rsidR="00EA1994" w:rsidRPr="00461419" w:rsidRDefault="00B35A69" w:rsidP="00AA38BF">
      <w:pPr>
        <w:spacing w:after="0" w:line="240" w:lineRule="auto"/>
        <w:rPr>
          <w:sz w:val="20"/>
          <w:szCs w:val="20"/>
        </w:rPr>
      </w:pPr>
      <w:r w:rsidRPr="00461419">
        <w:rPr>
          <w:sz w:val="20"/>
          <w:szCs w:val="20"/>
        </w:rPr>
        <w:t>The Texas sunset agency review process played a significant role in legislative act</w:t>
      </w:r>
      <w:r w:rsidR="00A607F1" w:rsidRPr="00461419">
        <w:rPr>
          <w:sz w:val="20"/>
          <w:szCs w:val="20"/>
        </w:rPr>
        <w:t>ion relating to heal</w:t>
      </w:r>
      <w:r w:rsidRPr="00461419">
        <w:rPr>
          <w:sz w:val="20"/>
          <w:szCs w:val="20"/>
        </w:rPr>
        <w:t xml:space="preserve">th and human services.  </w:t>
      </w:r>
      <w:r w:rsidR="00EA1994" w:rsidRPr="00461419">
        <w:rPr>
          <w:sz w:val="20"/>
          <w:szCs w:val="20"/>
        </w:rPr>
        <w:t xml:space="preserve">The Sunset Advisory Commission recommended consolidation of the </w:t>
      </w:r>
      <w:r w:rsidRPr="00461419">
        <w:rPr>
          <w:sz w:val="20"/>
          <w:szCs w:val="20"/>
        </w:rPr>
        <w:t>h</w:t>
      </w:r>
      <w:r w:rsidR="00EA1994" w:rsidRPr="00461419">
        <w:rPr>
          <w:sz w:val="20"/>
          <w:szCs w:val="20"/>
        </w:rPr>
        <w:t xml:space="preserve">ealth and </w:t>
      </w:r>
      <w:r w:rsidRPr="00461419">
        <w:rPr>
          <w:sz w:val="20"/>
          <w:szCs w:val="20"/>
        </w:rPr>
        <w:t>h</w:t>
      </w:r>
      <w:r w:rsidR="00EA1994" w:rsidRPr="00461419">
        <w:rPr>
          <w:sz w:val="20"/>
          <w:szCs w:val="20"/>
        </w:rPr>
        <w:t xml:space="preserve">uman </w:t>
      </w:r>
      <w:r w:rsidRPr="00461419">
        <w:rPr>
          <w:sz w:val="20"/>
          <w:szCs w:val="20"/>
        </w:rPr>
        <w:t>s</w:t>
      </w:r>
      <w:r w:rsidR="00EA1994" w:rsidRPr="00461419">
        <w:rPr>
          <w:sz w:val="20"/>
          <w:szCs w:val="20"/>
        </w:rPr>
        <w:t xml:space="preserve">ervices </w:t>
      </w:r>
      <w:r w:rsidR="00990E40" w:rsidRPr="00461419">
        <w:rPr>
          <w:sz w:val="20"/>
          <w:szCs w:val="20"/>
        </w:rPr>
        <w:t xml:space="preserve">(HHS) </w:t>
      </w:r>
      <w:r w:rsidRPr="00461419">
        <w:rPr>
          <w:sz w:val="20"/>
          <w:szCs w:val="20"/>
        </w:rPr>
        <w:t>e</w:t>
      </w:r>
      <w:r w:rsidR="00832132" w:rsidRPr="00461419">
        <w:rPr>
          <w:sz w:val="20"/>
          <w:szCs w:val="20"/>
        </w:rPr>
        <w:t xml:space="preserve">nterprise </w:t>
      </w:r>
      <w:r w:rsidR="00EA1994" w:rsidRPr="00461419">
        <w:rPr>
          <w:sz w:val="20"/>
          <w:szCs w:val="20"/>
        </w:rPr>
        <w:t>after a two-year in-depth review of the agency’s inner structure, strategies, and outcomes.</w:t>
      </w:r>
      <w:r w:rsidR="00A43AAF" w:rsidRPr="00461419">
        <w:rPr>
          <w:rStyle w:val="EndnoteReference"/>
          <w:sz w:val="20"/>
          <w:szCs w:val="20"/>
        </w:rPr>
        <w:endnoteReference w:id="2"/>
      </w:r>
      <w:r w:rsidR="00A43AAF" w:rsidRPr="00461419">
        <w:rPr>
          <w:sz w:val="20"/>
          <w:szCs w:val="20"/>
        </w:rPr>
        <w:t xml:space="preserve"> </w:t>
      </w:r>
      <w:r w:rsidR="00EA1994" w:rsidRPr="00461419">
        <w:rPr>
          <w:sz w:val="20"/>
          <w:szCs w:val="20"/>
        </w:rPr>
        <w:t>The Sunset Commission also recommended large st</w:t>
      </w:r>
      <w:r w:rsidR="005955C9" w:rsidRPr="00461419">
        <w:rPr>
          <w:sz w:val="20"/>
          <w:szCs w:val="20"/>
        </w:rPr>
        <w:t>ructural changes in the</w:t>
      </w:r>
      <w:r w:rsidR="00990E40" w:rsidRPr="00461419">
        <w:rPr>
          <w:sz w:val="20"/>
          <w:szCs w:val="20"/>
        </w:rPr>
        <w:t xml:space="preserve"> </w:t>
      </w:r>
      <w:r w:rsidR="00A607F1" w:rsidRPr="00461419">
        <w:rPr>
          <w:sz w:val="20"/>
          <w:szCs w:val="20"/>
        </w:rPr>
        <w:t xml:space="preserve">entities </w:t>
      </w:r>
      <w:r w:rsidR="00990E40" w:rsidRPr="00461419">
        <w:rPr>
          <w:sz w:val="20"/>
          <w:szCs w:val="20"/>
        </w:rPr>
        <w:t>under the HHS</w:t>
      </w:r>
      <w:r w:rsidR="00EA1994" w:rsidRPr="00461419">
        <w:rPr>
          <w:sz w:val="20"/>
          <w:szCs w:val="20"/>
        </w:rPr>
        <w:t xml:space="preserve"> umbrella, including the </w:t>
      </w:r>
      <w:r w:rsidR="00990E40" w:rsidRPr="00461419">
        <w:rPr>
          <w:sz w:val="20"/>
          <w:szCs w:val="20"/>
        </w:rPr>
        <w:t>Health and Human Services Commission (HHSC)</w:t>
      </w:r>
      <w:r w:rsidR="007C1D72">
        <w:rPr>
          <w:sz w:val="20"/>
          <w:szCs w:val="20"/>
        </w:rPr>
        <w:t xml:space="preserve">, </w:t>
      </w:r>
      <w:r w:rsidR="00EA1994" w:rsidRPr="00461419">
        <w:rPr>
          <w:sz w:val="20"/>
          <w:szCs w:val="20"/>
        </w:rPr>
        <w:t>Department of Family and Protective Services (DFPS), the Department of Aging and Disability Services (DADS), the Department of Assistive and Reha</w:t>
      </w:r>
      <w:r w:rsidR="00990E40" w:rsidRPr="00461419">
        <w:rPr>
          <w:sz w:val="20"/>
          <w:szCs w:val="20"/>
        </w:rPr>
        <w:t xml:space="preserve">bilitative Services (DARS), </w:t>
      </w:r>
      <w:r w:rsidR="00EA1994" w:rsidRPr="00461419">
        <w:rPr>
          <w:sz w:val="20"/>
          <w:szCs w:val="20"/>
        </w:rPr>
        <w:t>and the Department of State Health Services (DSHS).</w:t>
      </w:r>
      <w:r w:rsidR="00A43AAF" w:rsidRPr="00461419">
        <w:rPr>
          <w:rStyle w:val="EndnoteReference"/>
          <w:sz w:val="20"/>
          <w:szCs w:val="20"/>
        </w:rPr>
        <w:endnoteReference w:id="3"/>
      </w:r>
      <w:r w:rsidR="00A43AAF" w:rsidRPr="00461419">
        <w:rPr>
          <w:sz w:val="20"/>
          <w:szCs w:val="20"/>
        </w:rPr>
        <w:t xml:space="preserve"> </w:t>
      </w:r>
      <w:r w:rsidR="00EA1994" w:rsidRPr="00461419">
        <w:rPr>
          <w:sz w:val="20"/>
          <w:szCs w:val="20"/>
        </w:rPr>
        <w:t>Although the two-year review of the agencies was complete before the beginning of t</w:t>
      </w:r>
      <w:r w:rsidR="00832132" w:rsidRPr="00461419">
        <w:rPr>
          <w:sz w:val="20"/>
          <w:szCs w:val="20"/>
        </w:rPr>
        <w:t>he session, many of the Sunset r</w:t>
      </w:r>
      <w:r w:rsidR="00EA1994" w:rsidRPr="00461419">
        <w:rPr>
          <w:sz w:val="20"/>
          <w:szCs w:val="20"/>
        </w:rPr>
        <w:t xml:space="preserve">ecommendations </w:t>
      </w:r>
      <w:r w:rsidRPr="00461419">
        <w:rPr>
          <w:sz w:val="20"/>
          <w:szCs w:val="20"/>
        </w:rPr>
        <w:t xml:space="preserve">continued to be </w:t>
      </w:r>
      <w:r w:rsidR="00EA1994" w:rsidRPr="00461419">
        <w:rPr>
          <w:sz w:val="20"/>
          <w:szCs w:val="20"/>
        </w:rPr>
        <w:t xml:space="preserve">heavily debated by legislators. </w:t>
      </w:r>
      <w:r w:rsidRPr="00461419">
        <w:rPr>
          <w:sz w:val="20"/>
          <w:szCs w:val="20"/>
        </w:rPr>
        <w:t>Many a</w:t>
      </w:r>
      <w:r w:rsidR="00EA1994" w:rsidRPr="00461419">
        <w:rPr>
          <w:sz w:val="20"/>
          <w:szCs w:val="20"/>
        </w:rPr>
        <w:t>dvocates, legislators, stakeholders, and th</w:t>
      </w:r>
      <w:r w:rsidR="005955C9" w:rsidRPr="00461419">
        <w:rPr>
          <w:sz w:val="20"/>
          <w:szCs w:val="20"/>
        </w:rPr>
        <w:t>ose receiving services from HHS</w:t>
      </w:r>
      <w:r w:rsidR="00EA1994" w:rsidRPr="00461419">
        <w:rPr>
          <w:sz w:val="20"/>
          <w:szCs w:val="20"/>
        </w:rPr>
        <w:t xml:space="preserve"> remain concerned with how </w:t>
      </w:r>
      <w:r w:rsidR="00352DA2" w:rsidRPr="00461419">
        <w:rPr>
          <w:sz w:val="20"/>
          <w:szCs w:val="20"/>
        </w:rPr>
        <w:t xml:space="preserve">further </w:t>
      </w:r>
      <w:r w:rsidR="00EA1994" w:rsidRPr="00461419">
        <w:rPr>
          <w:sz w:val="20"/>
          <w:szCs w:val="20"/>
        </w:rPr>
        <w:t xml:space="preserve">consolidation of the agencies will affect </w:t>
      </w:r>
      <w:r w:rsidR="00A607F1" w:rsidRPr="00461419">
        <w:rPr>
          <w:sz w:val="20"/>
          <w:szCs w:val="20"/>
        </w:rPr>
        <w:t xml:space="preserve">the provision of needed public health and social </w:t>
      </w:r>
      <w:r w:rsidR="00EA1994" w:rsidRPr="00461419">
        <w:rPr>
          <w:sz w:val="20"/>
          <w:szCs w:val="20"/>
        </w:rPr>
        <w:t>services during the upcoming transition years</w:t>
      </w:r>
      <w:r w:rsidR="00DC6023" w:rsidRPr="00461419">
        <w:rPr>
          <w:sz w:val="20"/>
          <w:szCs w:val="20"/>
        </w:rPr>
        <w:t xml:space="preserve"> and beyond</w:t>
      </w:r>
      <w:r w:rsidR="00EA1994" w:rsidRPr="00461419">
        <w:rPr>
          <w:sz w:val="20"/>
          <w:szCs w:val="20"/>
        </w:rPr>
        <w:t>.</w:t>
      </w:r>
      <w:r w:rsidR="00A43AAF" w:rsidRPr="00461419">
        <w:rPr>
          <w:rStyle w:val="EndnoteReference"/>
          <w:sz w:val="20"/>
          <w:szCs w:val="20"/>
        </w:rPr>
        <w:endnoteReference w:id="4"/>
      </w:r>
      <w:r w:rsidR="00A43AAF" w:rsidRPr="00461419">
        <w:rPr>
          <w:sz w:val="20"/>
          <w:szCs w:val="20"/>
        </w:rPr>
        <w:t xml:space="preserve"> </w:t>
      </w:r>
      <w:r w:rsidR="00EA1994" w:rsidRPr="00461419">
        <w:rPr>
          <w:sz w:val="20"/>
          <w:szCs w:val="20"/>
        </w:rPr>
        <w:t xml:space="preserve"> </w:t>
      </w:r>
    </w:p>
    <w:p w14:paraId="1F509C86" w14:textId="77777777" w:rsidR="00AA38BF" w:rsidRPr="00461419" w:rsidRDefault="00AA38BF" w:rsidP="00AA38BF">
      <w:pPr>
        <w:spacing w:after="0" w:line="240" w:lineRule="auto"/>
        <w:rPr>
          <w:sz w:val="20"/>
          <w:szCs w:val="20"/>
        </w:rPr>
      </w:pPr>
    </w:p>
    <w:p w14:paraId="0D51AB23" w14:textId="563389A7" w:rsidR="00EA1994" w:rsidRPr="00461419" w:rsidRDefault="00352DA2" w:rsidP="00AA38BF">
      <w:pPr>
        <w:spacing w:after="0" w:line="240" w:lineRule="auto"/>
        <w:rPr>
          <w:sz w:val="20"/>
          <w:szCs w:val="20"/>
        </w:rPr>
      </w:pPr>
      <w:r w:rsidRPr="00461419">
        <w:rPr>
          <w:sz w:val="20"/>
          <w:szCs w:val="20"/>
        </w:rPr>
        <w:t>No legislative action was taken to expand</w:t>
      </w:r>
      <w:r w:rsidR="00832132" w:rsidRPr="00461419">
        <w:rPr>
          <w:sz w:val="20"/>
          <w:szCs w:val="20"/>
        </w:rPr>
        <w:t xml:space="preserve"> access to Medicaid, which c</w:t>
      </w:r>
      <w:r w:rsidR="00EA1994" w:rsidRPr="00461419">
        <w:rPr>
          <w:sz w:val="20"/>
          <w:szCs w:val="20"/>
        </w:rPr>
        <w:t xml:space="preserve">ould </w:t>
      </w:r>
      <w:r w:rsidR="008E591A">
        <w:rPr>
          <w:sz w:val="20"/>
          <w:szCs w:val="20"/>
        </w:rPr>
        <w:t xml:space="preserve">increase access to </w:t>
      </w:r>
      <w:r w:rsidR="00EA1994" w:rsidRPr="00461419">
        <w:rPr>
          <w:sz w:val="20"/>
          <w:szCs w:val="20"/>
        </w:rPr>
        <w:t>needed behavioral health care</w:t>
      </w:r>
      <w:r w:rsidR="008E591A">
        <w:rPr>
          <w:sz w:val="20"/>
          <w:szCs w:val="20"/>
        </w:rPr>
        <w:t xml:space="preserve"> for Texans living with mental illness</w:t>
      </w:r>
      <w:r w:rsidR="00EA1994" w:rsidRPr="00461419">
        <w:rPr>
          <w:sz w:val="20"/>
          <w:szCs w:val="20"/>
        </w:rPr>
        <w:t>.</w:t>
      </w:r>
      <w:r w:rsidR="008E591A">
        <w:rPr>
          <w:sz w:val="20"/>
          <w:szCs w:val="20"/>
        </w:rPr>
        <w:t xml:space="preserve"> A recent Gallup poll shows that Texas is the only state in the nation with an uninsured rate above 20%.</w:t>
      </w:r>
      <w:r w:rsidR="008E591A">
        <w:rPr>
          <w:rStyle w:val="EndnoteReference"/>
          <w:sz w:val="20"/>
          <w:szCs w:val="20"/>
        </w:rPr>
        <w:endnoteReference w:id="5"/>
      </w:r>
      <w:r w:rsidR="00EA1994" w:rsidRPr="00461419">
        <w:rPr>
          <w:sz w:val="20"/>
          <w:szCs w:val="20"/>
        </w:rPr>
        <w:t>.</w:t>
      </w:r>
      <w:r w:rsidR="00A43AAF" w:rsidRPr="00461419">
        <w:rPr>
          <w:rStyle w:val="EndnoteReference"/>
          <w:sz w:val="20"/>
          <w:szCs w:val="20"/>
        </w:rPr>
        <w:endnoteReference w:id="6"/>
      </w:r>
      <w:r w:rsidR="00A43AAF" w:rsidRPr="00461419">
        <w:rPr>
          <w:sz w:val="20"/>
          <w:szCs w:val="20"/>
        </w:rPr>
        <w:t xml:space="preserve"> </w:t>
      </w:r>
    </w:p>
    <w:p w14:paraId="200F5B8D" w14:textId="77777777" w:rsidR="00A607F1" w:rsidRPr="00461419" w:rsidRDefault="00A607F1" w:rsidP="00AA38BF">
      <w:pPr>
        <w:spacing w:after="0" w:line="240" w:lineRule="auto"/>
        <w:rPr>
          <w:sz w:val="20"/>
          <w:szCs w:val="20"/>
        </w:rPr>
      </w:pPr>
    </w:p>
    <w:p w14:paraId="4D4A3B32" w14:textId="19284E66" w:rsidR="00671DEA" w:rsidRPr="00461419" w:rsidRDefault="00A607F1" w:rsidP="00BD78D7">
      <w:pPr>
        <w:spacing w:after="0" w:line="240" w:lineRule="auto"/>
        <w:rPr>
          <w:sz w:val="20"/>
          <w:szCs w:val="20"/>
        </w:rPr>
      </w:pPr>
      <w:r w:rsidRPr="00461419">
        <w:rPr>
          <w:sz w:val="20"/>
          <w:szCs w:val="20"/>
        </w:rPr>
        <w:t>Following is a summary of key mental health and substance use related legislation considered during the 84</w:t>
      </w:r>
      <w:r w:rsidRPr="00461419">
        <w:rPr>
          <w:sz w:val="20"/>
          <w:szCs w:val="20"/>
          <w:vertAlign w:val="superscript"/>
        </w:rPr>
        <w:t>th</w:t>
      </w:r>
      <w:r w:rsidRPr="00461419">
        <w:rPr>
          <w:sz w:val="20"/>
          <w:szCs w:val="20"/>
        </w:rPr>
        <w:t xml:space="preserve"> legislative session. Due to the extensive legislation filed in response to the Sunset Commission recommendations, Sunset</w:t>
      </w:r>
      <w:r w:rsidR="007C1D72">
        <w:rPr>
          <w:sz w:val="20"/>
          <w:szCs w:val="20"/>
        </w:rPr>
        <w:t>-</w:t>
      </w:r>
      <w:r w:rsidRPr="00461419">
        <w:rPr>
          <w:sz w:val="20"/>
          <w:szCs w:val="20"/>
        </w:rPr>
        <w:t>related bills are included in a separate summary, Appendix A.</w:t>
      </w:r>
    </w:p>
    <w:p w14:paraId="260C0CAD" w14:textId="77777777" w:rsidR="00C21D03" w:rsidRDefault="00C21D03" w:rsidP="00BD78D7">
      <w:pPr>
        <w:spacing w:after="0" w:line="240" w:lineRule="auto"/>
        <w:rPr>
          <w:b/>
        </w:rPr>
      </w:pPr>
    </w:p>
    <w:p w14:paraId="2F61C96D" w14:textId="555B5962" w:rsidR="00D24787" w:rsidRPr="00A94801" w:rsidRDefault="00352DA2" w:rsidP="00BD78D7">
      <w:pPr>
        <w:spacing w:after="0" w:line="240" w:lineRule="auto"/>
        <w:rPr>
          <w:b/>
          <w:u w:val="single"/>
        </w:rPr>
      </w:pPr>
      <w:r w:rsidRPr="00F8694B">
        <w:rPr>
          <w:b/>
          <w:u w:val="single"/>
        </w:rPr>
        <w:t xml:space="preserve">DSHS </w:t>
      </w:r>
      <w:r w:rsidR="00A94801">
        <w:rPr>
          <w:b/>
          <w:u w:val="single"/>
        </w:rPr>
        <w:t>Mental Health Funding</w:t>
      </w:r>
    </w:p>
    <w:tbl>
      <w:tblPr>
        <w:tblStyle w:val="TableGrid"/>
        <w:tblW w:w="0" w:type="auto"/>
        <w:tblLook w:val="04A0" w:firstRow="1" w:lastRow="0" w:firstColumn="1" w:lastColumn="0" w:noHBand="0" w:noVBand="1"/>
      </w:tblPr>
      <w:tblGrid>
        <w:gridCol w:w="4671"/>
        <w:gridCol w:w="1608"/>
        <w:gridCol w:w="1608"/>
        <w:gridCol w:w="1463"/>
      </w:tblGrid>
      <w:tr w:rsidR="00D24787" w:rsidRPr="00352DA2" w14:paraId="7583FB42" w14:textId="5435ECA3" w:rsidTr="00190087">
        <w:tc>
          <w:tcPr>
            <w:tcW w:w="467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0B0B46" w14:textId="382F5799" w:rsidR="00D24787" w:rsidRPr="0031541D" w:rsidRDefault="00D24787" w:rsidP="00D24787">
            <w:pPr>
              <w:rPr>
                <w:b/>
                <w:sz w:val="20"/>
                <w:szCs w:val="20"/>
              </w:rPr>
            </w:pPr>
            <w:r w:rsidRPr="0031541D">
              <w:rPr>
                <w:rFonts w:ascii="Calibri" w:eastAsia="Times New Roman" w:hAnsi="Calibri" w:cs="Times New Roman"/>
                <w:b/>
                <w:color w:val="000000"/>
                <w:sz w:val="20"/>
                <w:szCs w:val="20"/>
              </w:rPr>
              <w:t>Dept. of State Health Services (DSHS) Mental Health Strategies</w:t>
            </w:r>
          </w:p>
        </w:tc>
        <w:tc>
          <w:tcPr>
            <w:tcW w:w="1608" w:type="dxa"/>
            <w:tcBorders>
              <w:top w:val="single" w:sz="4" w:space="0" w:color="auto"/>
              <w:left w:val="nil"/>
              <w:bottom w:val="single" w:sz="4" w:space="0" w:color="auto"/>
              <w:right w:val="single" w:sz="4" w:space="0" w:color="auto"/>
            </w:tcBorders>
            <w:shd w:val="clear" w:color="auto" w:fill="F4B083" w:themeFill="accent2" w:themeFillTint="99"/>
          </w:tcPr>
          <w:p w14:paraId="03BC47BD" w14:textId="0B404FEB" w:rsidR="00D24787" w:rsidRPr="0031541D" w:rsidRDefault="00D24787" w:rsidP="00D24787">
            <w:pPr>
              <w:jc w:val="center"/>
              <w:rPr>
                <w:b/>
                <w:sz w:val="20"/>
                <w:szCs w:val="20"/>
              </w:rPr>
            </w:pPr>
            <w:r w:rsidRPr="0031541D">
              <w:rPr>
                <w:rFonts w:ascii="Calibri" w:eastAsia="Times New Roman" w:hAnsi="Calibri" w:cs="Times New Roman"/>
                <w:b/>
                <w:color w:val="000000"/>
                <w:sz w:val="20"/>
                <w:szCs w:val="20"/>
              </w:rPr>
              <w:t>Current Budget for 2014/2015 Biennium</w:t>
            </w:r>
          </w:p>
        </w:tc>
        <w:tc>
          <w:tcPr>
            <w:tcW w:w="1608" w:type="dxa"/>
            <w:tcBorders>
              <w:top w:val="single" w:sz="4" w:space="0" w:color="auto"/>
              <w:left w:val="nil"/>
              <w:bottom w:val="single" w:sz="4" w:space="0" w:color="auto"/>
              <w:right w:val="single" w:sz="4" w:space="0" w:color="auto"/>
            </w:tcBorders>
            <w:shd w:val="clear" w:color="auto" w:fill="F4B083" w:themeFill="accent2" w:themeFillTint="99"/>
          </w:tcPr>
          <w:p w14:paraId="6918BFD3" w14:textId="221A6A77" w:rsidR="00D24787" w:rsidRPr="0031541D" w:rsidRDefault="00990D73" w:rsidP="00D24787">
            <w:pPr>
              <w:jc w:val="center"/>
              <w:rPr>
                <w:b/>
                <w:sz w:val="20"/>
                <w:szCs w:val="20"/>
              </w:rPr>
            </w:pPr>
            <w:r w:rsidRPr="0031541D">
              <w:rPr>
                <w:rFonts w:ascii="Calibri" w:eastAsia="Times New Roman" w:hAnsi="Calibri" w:cs="Times New Roman"/>
                <w:b/>
                <w:color w:val="000000"/>
                <w:sz w:val="20"/>
                <w:szCs w:val="20"/>
              </w:rPr>
              <w:t>HB 1 2016/2017</w:t>
            </w:r>
          </w:p>
        </w:tc>
        <w:tc>
          <w:tcPr>
            <w:tcW w:w="1463" w:type="dxa"/>
            <w:tcBorders>
              <w:top w:val="single" w:sz="4" w:space="0" w:color="auto"/>
              <w:left w:val="nil"/>
              <w:bottom w:val="single" w:sz="4" w:space="0" w:color="auto"/>
              <w:right w:val="single" w:sz="4" w:space="0" w:color="auto"/>
            </w:tcBorders>
            <w:shd w:val="clear" w:color="auto" w:fill="F4B083" w:themeFill="accent2" w:themeFillTint="99"/>
          </w:tcPr>
          <w:p w14:paraId="33C41EC7" w14:textId="58AF64AD" w:rsidR="00D24787" w:rsidRPr="0031541D" w:rsidRDefault="00D24787" w:rsidP="00D24787">
            <w:pPr>
              <w:jc w:val="center"/>
              <w:rPr>
                <w:b/>
                <w:sz w:val="20"/>
                <w:szCs w:val="20"/>
              </w:rPr>
            </w:pPr>
            <w:r w:rsidRPr="0031541D">
              <w:rPr>
                <w:rFonts w:ascii="Calibri" w:eastAsia="Times New Roman" w:hAnsi="Calibri" w:cs="Times New Roman"/>
                <w:b/>
                <w:color w:val="000000"/>
                <w:sz w:val="20"/>
                <w:szCs w:val="20"/>
              </w:rPr>
              <w:t>Difference</w:t>
            </w:r>
          </w:p>
        </w:tc>
      </w:tr>
      <w:tr w:rsidR="00D24787" w:rsidRPr="00352DA2" w14:paraId="73FBBACC" w14:textId="05DD91E9" w:rsidTr="00D24787">
        <w:tc>
          <w:tcPr>
            <w:tcW w:w="4671" w:type="dxa"/>
            <w:vAlign w:val="bottom"/>
          </w:tcPr>
          <w:p w14:paraId="634B0B9C" w14:textId="1B98E3C7" w:rsidR="00D24787" w:rsidRPr="00352DA2" w:rsidRDefault="00D24787" w:rsidP="00D24787">
            <w:pPr>
              <w:rPr>
                <w:b/>
                <w:sz w:val="20"/>
                <w:szCs w:val="20"/>
              </w:rPr>
            </w:pPr>
            <w:r w:rsidRPr="00352DA2">
              <w:rPr>
                <w:rFonts w:ascii="Calibri" w:eastAsia="Times New Roman" w:hAnsi="Calibri" w:cs="Times New Roman"/>
                <w:color w:val="000000"/>
                <w:sz w:val="20"/>
                <w:szCs w:val="20"/>
              </w:rPr>
              <w:t>B.2.1 Mental Health - Adults</w:t>
            </w:r>
          </w:p>
        </w:tc>
        <w:tc>
          <w:tcPr>
            <w:tcW w:w="1608" w:type="dxa"/>
            <w:vAlign w:val="bottom"/>
          </w:tcPr>
          <w:p w14:paraId="51094A98" w14:textId="536700F7"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$664,999,081 </w:t>
            </w:r>
          </w:p>
        </w:tc>
        <w:tc>
          <w:tcPr>
            <w:tcW w:w="1608" w:type="dxa"/>
            <w:vAlign w:val="bottom"/>
          </w:tcPr>
          <w:p w14:paraId="6C7F8AC6" w14:textId="319CDBFF"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$663,920,027 </w:t>
            </w:r>
          </w:p>
        </w:tc>
        <w:tc>
          <w:tcPr>
            <w:tcW w:w="1463" w:type="dxa"/>
            <w:vAlign w:val="bottom"/>
          </w:tcPr>
          <w:p w14:paraId="2033546A" w14:textId="69B09E6D" w:rsidR="00D24787" w:rsidRPr="00352DA2" w:rsidRDefault="00D24787" w:rsidP="00D24787">
            <w:pPr>
              <w:rPr>
                <w:b/>
                <w:sz w:val="20"/>
                <w:szCs w:val="20"/>
              </w:rPr>
            </w:pPr>
            <w:r w:rsidRPr="00352DA2">
              <w:rPr>
                <w:rFonts w:ascii="Calibri" w:eastAsia="Times New Roman" w:hAnsi="Calibri" w:cs="Times New Roman"/>
                <w:color w:val="FF0000"/>
                <w:sz w:val="20"/>
                <w:szCs w:val="20"/>
              </w:rPr>
              <w:t>($1,079,054)</w:t>
            </w:r>
          </w:p>
        </w:tc>
      </w:tr>
      <w:tr w:rsidR="00D24787" w:rsidRPr="00352DA2" w14:paraId="6990F359" w14:textId="6C3A25E5" w:rsidTr="00D24787">
        <w:tc>
          <w:tcPr>
            <w:tcW w:w="4671" w:type="dxa"/>
            <w:vAlign w:val="bottom"/>
          </w:tcPr>
          <w:p w14:paraId="1B3A2178" w14:textId="37BA9ECE" w:rsidR="00D24787" w:rsidRPr="00352DA2" w:rsidRDefault="00D24787" w:rsidP="00D24787">
            <w:pPr>
              <w:rPr>
                <w:b/>
                <w:sz w:val="20"/>
                <w:szCs w:val="20"/>
              </w:rPr>
            </w:pPr>
            <w:r w:rsidRPr="00352DA2">
              <w:rPr>
                <w:rFonts w:ascii="Calibri" w:eastAsia="Times New Roman" w:hAnsi="Calibri" w:cs="Times New Roman"/>
                <w:color w:val="000000"/>
                <w:sz w:val="20"/>
                <w:szCs w:val="20"/>
              </w:rPr>
              <w:t>B.2.2 Mental Health - Children</w:t>
            </w:r>
          </w:p>
        </w:tc>
        <w:tc>
          <w:tcPr>
            <w:tcW w:w="1608" w:type="dxa"/>
            <w:vAlign w:val="bottom"/>
          </w:tcPr>
          <w:p w14:paraId="2022A7BA" w14:textId="0D6B0B32"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$200,976,804 </w:t>
            </w:r>
          </w:p>
        </w:tc>
        <w:tc>
          <w:tcPr>
            <w:tcW w:w="1608" w:type="dxa"/>
            <w:vAlign w:val="bottom"/>
          </w:tcPr>
          <w:p w14:paraId="6C8947B6" w14:textId="5E994625"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$204,650,668 </w:t>
            </w:r>
          </w:p>
        </w:tc>
        <w:tc>
          <w:tcPr>
            <w:tcW w:w="1463" w:type="dxa"/>
            <w:vAlign w:val="bottom"/>
          </w:tcPr>
          <w:p w14:paraId="0DCCB5A9" w14:textId="3924D022"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$3,673,864 </w:t>
            </w:r>
          </w:p>
        </w:tc>
      </w:tr>
      <w:tr w:rsidR="00D24787" w:rsidRPr="00352DA2" w14:paraId="58FCFCFD" w14:textId="0161C46D" w:rsidTr="00D24787">
        <w:tc>
          <w:tcPr>
            <w:tcW w:w="4671" w:type="dxa"/>
            <w:vAlign w:val="bottom"/>
          </w:tcPr>
          <w:p w14:paraId="78D47C43" w14:textId="54518842" w:rsidR="00D24787" w:rsidRPr="00352DA2" w:rsidRDefault="00D24787" w:rsidP="00D24787">
            <w:pPr>
              <w:rPr>
                <w:b/>
                <w:sz w:val="20"/>
                <w:szCs w:val="20"/>
              </w:rPr>
            </w:pPr>
            <w:r w:rsidRPr="00352DA2">
              <w:rPr>
                <w:rFonts w:ascii="Calibri" w:eastAsia="Times New Roman" w:hAnsi="Calibri" w:cs="Times New Roman"/>
                <w:color w:val="000000"/>
                <w:sz w:val="20"/>
                <w:szCs w:val="20"/>
              </w:rPr>
              <w:t>B.2.3 Community Mental Health Crisis</w:t>
            </w:r>
          </w:p>
        </w:tc>
        <w:tc>
          <w:tcPr>
            <w:tcW w:w="1608" w:type="dxa"/>
            <w:vAlign w:val="bottom"/>
          </w:tcPr>
          <w:p w14:paraId="0AB01BDE" w14:textId="56E538FF"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$221,182,624 </w:t>
            </w:r>
          </w:p>
        </w:tc>
        <w:tc>
          <w:tcPr>
            <w:tcW w:w="1608" w:type="dxa"/>
            <w:vAlign w:val="bottom"/>
          </w:tcPr>
          <w:p w14:paraId="2129BB23" w14:textId="32C8737E"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$255,313,022 </w:t>
            </w:r>
          </w:p>
        </w:tc>
        <w:tc>
          <w:tcPr>
            <w:tcW w:w="1463" w:type="dxa"/>
            <w:vAlign w:val="bottom"/>
          </w:tcPr>
          <w:p w14:paraId="1EB94DA3" w14:textId="4F036EFB"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$34,130,398 </w:t>
            </w:r>
          </w:p>
        </w:tc>
      </w:tr>
      <w:tr w:rsidR="00D24787" w:rsidRPr="00352DA2" w14:paraId="771AFC99" w14:textId="45E416FF" w:rsidTr="00D24787">
        <w:tc>
          <w:tcPr>
            <w:tcW w:w="4671" w:type="dxa"/>
            <w:vAlign w:val="bottom"/>
          </w:tcPr>
          <w:p w14:paraId="7C82567D" w14:textId="51C57497" w:rsidR="00D24787" w:rsidRPr="00352DA2" w:rsidRDefault="00D24787" w:rsidP="00D24787">
            <w:pPr>
              <w:rPr>
                <w:b/>
                <w:sz w:val="20"/>
                <w:szCs w:val="20"/>
              </w:rPr>
            </w:pPr>
            <w:r w:rsidRPr="00352DA2">
              <w:rPr>
                <w:rFonts w:ascii="Calibri" w:eastAsia="Times New Roman" w:hAnsi="Calibri" w:cs="Times New Roman"/>
                <w:color w:val="000000"/>
                <w:sz w:val="20"/>
                <w:szCs w:val="20"/>
              </w:rPr>
              <w:t>B.2.4 NorthSTAR Behavioral Health</w:t>
            </w:r>
          </w:p>
        </w:tc>
        <w:tc>
          <w:tcPr>
            <w:tcW w:w="1608" w:type="dxa"/>
            <w:vAlign w:val="bottom"/>
          </w:tcPr>
          <w:p w14:paraId="2F3CFEC9" w14:textId="1F16A3CB"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$226,593,318 </w:t>
            </w:r>
          </w:p>
        </w:tc>
        <w:tc>
          <w:tcPr>
            <w:tcW w:w="1608" w:type="dxa"/>
            <w:vAlign w:val="bottom"/>
          </w:tcPr>
          <w:p w14:paraId="520724C8" w14:textId="42965B8B"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$174,064,540 </w:t>
            </w:r>
          </w:p>
        </w:tc>
        <w:tc>
          <w:tcPr>
            <w:tcW w:w="1463" w:type="dxa"/>
            <w:vAlign w:val="bottom"/>
          </w:tcPr>
          <w:p w14:paraId="5A52FD21" w14:textId="1D42B133" w:rsidR="00D24787" w:rsidRPr="00352DA2" w:rsidRDefault="00D24787" w:rsidP="00D24787">
            <w:pPr>
              <w:rPr>
                <w:b/>
                <w:sz w:val="20"/>
                <w:szCs w:val="20"/>
              </w:rPr>
            </w:pPr>
            <w:r w:rsidRPr="00352DA2">
              <w:rPr>
                <w:rFonts w:ascii="Calibri" w:eastAsia="Times New Roman" w:hAnsi="Calibri" w:cs="Times New Roman"/>
                <w:color w:val="FF0000"/>
                <w:sz w:val="20"/>
                <w:szCs w:val="20"/>
              </w:rPr>
              <w:t>($52,528,778)</w:t>
            </w:r>
          </w:p>
        </w:tc>
      </w:tr>
      <w:tr w:rsidR="00D24787" w:rsidRPr="00352DA2" w14:paraId="39062D20" w14:textId="3CC5BDE5" w:rsidTr="00D24787">
        <w:tc>
          <w:tcPr>
            <w:tcW w:w="4671" w:type="dxa"/>
            <w:vAlign w:val="bottom"/>
          </w:tcPr>
          <w:p w14:paraId="615961A8" w14:textId="2294B2DE" w:rsidR="00D24787" w:rsidRPr="00352DA2" w:rsidRDefault="00D24787" w:rsidP="00D24787">
            <w:pPr>
              <w:rPr>
                <w:b/>
                <w:sz w:val="20"/>
                <w:szCs w:val="20"/>
              </w:rPr>
            </w:pPr>
            <w:r w:rsidRPr="00352DA2">
              <w:rPr>
                <w:rFonts w:ascii="Calibri" w:eastAsia="Times New Roman" w:hAnsi="Calibri" w:cs="Times New Roman"/>
                <w:color w:val="000000"/>
                <w:sz w:val="20"/>
                <w:szCs w:val="20"/>
              </w:rPr>
              <w:t>B.2.5 Substance Abuse Prevention/Treatment</w:t>
            </w:r>
          </w:p>
        </w:tc>
        <w:tc>
          <w:tcPr>
            <w:tcW w:w="1608" w:type="dxa"/>
            <w:vAlign w:val="bottom"/>
          </w:tcPr>
          <w:p w14:paraId="3D044F69" w14:textId="3D9EB11C"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$315,625,153 </w:t>
            </w:r>
          </w:p>
        </w:tc>
        <w:tc>
          <w:tcPr>
            <w:tcW w:w="1608" w:type="dxa"/>
            <w:vAlign w:val="bottom"/>
          </w:tcPr>
          <w:p w14:paraId="69673FC4" w14:textId="4EFB1005" w:rsidR="00D24787" w:rsidRPr="00352DA2" w:rsidRDefault="00D24787" w:rsidP="00352DA2">
            <w:pPr>
              <w:rPr>
                <w:b/>
                <w:sz w:val="20"/>
                <w:szCs w:val="20"/>
              </w:rPr>
            </w:pPr>
            <w:r w:rsidRPr="00352DA2">
              <w:rPr>
                <w:rFonts w:ascii="Calibri" w:eastAsia="Times New Roman" w:hAnsi="Calibri" w:cs="Times New Roman"/>
                <w:color w:val="000000"/>
                <w:sz w:val="20"/>
                <w:szCs w:val="20"/>
              </w:rPr>
              <w:t>$325,110,</w:t>
            </w:r>
            <w:r w:rsidR="00671DEA" w:rsidRPr="00352DA2">
              <w:rPr>
                <w:rFonts w:ascii="Calibri" w:eastAsia="Times New Roman" w:hAnsi="Calibri" w:cs="Times New Roman"/>
                <w:color w:val="000000"/>
                <w:sz w:val="20"/>
                <w:szCs w:val="20"/>
              </w:rPr>
              <w:t>656</w:t>
            </w:r>
          </w:p>
        </w:tc>
        <w:tc>
          <w:tcPr>
            <w:tcW w:w="1463" w:type="dxa"/>
            <w:vAlign w:val="bottom"/>
          </w:tcPr>
          <w:p w14:paraId="0912CB0B" w14:textId="10A27BDE" w:rsidR="00D24787" w:rsidRPr="00352DA2" w:rsidRDefault="00D24787" w:rsidP="00352DA2">
            <w:pPr>
              <w:rPr>
                <w:b/>
                <w:sz w:val="20"/>
                <w:szCs w:val="20"/>
              </w:rPr>
            </w:pPr>
            <w:r w:rsidRPr="00352DA2">
              <w:rPr>
                <w:rFonts w:ascii="Calibri" w:eastAsia="Times New Roman" w:hAnsi="Calibri" w:cs="Times New Roman"/>
                <w:color w:val="000000"/>
                <w:sz w:val="20"/>
                <w:szCs w:val="20"/>
              </w:rPr>
              <w:t>$9,485,</w:t>
            </w:r>
            <w:r w:rsidR="00671DEA" w:rsidRPr="00352DA2">
              <w:rPr>
                <w:rFonts w:ascii="Calibri" w:eastAsia="Times New Roman" w:hAnsi="Calibri" w:cs="Times New Roman"/>
                <w:color w:val="000000"/>
                <w:sz w:val="20"/>
                <w:szCs w:val="20"/>
              </w:rPr>
              <w:t xml:space="preserve">503 </w:t>
            </w:r>
          </w:p>
        </w:tc>
      </w:tr>
      <w:tr w:rsidR="00D24787" w:rsidRPr="00352DA2" w14:paraId="19B970D0" w14:textId="31041819" w:rsidTr="00D24787">
        <w:tc>
          <w:tcPr>
            <w:tcW w:w="4671" w:type="dxa"/>
            <w:vAlign w:val="bottom"/>
          </w:tcPr>
          <w:p w14:paraId="3CFE062F" w14:textId="2CEE0EC8" w:rsidR="00D24787" w:rsidRPr="00352DA2" w:rsidRDefault="00D24787" w:rsidP="00D24787">
            <w:pPr>
              <w:rPr>
                <w:b/>
                <w:sz w:val="20"/>
                <w:szCs w:val="20"/>
              </w:rPr>
            </w:pPr>
            <w:r w:rsidRPr="00352DA2">
              <w:rPr>
                <w:rFonts w:ascii="Calibri" w:eastAsia="Times New Roman" w:hAnsi="Calibri" w:cs="Times New Roman"/>
                <w:color w:val="000000"/>
                <w:sz w:val="20"/>
                <w:szCs w:val="20"/>
              </w:rPr>
              <w:t>C.1.3 State Mental Health Hospitals</w:t>
            </w:r>
          </w:p>
        </w:tc>
        <w:tc>
          <w:tcPr>
            <w:tcW w:w="1608" w:type="dxa"/>
            <w:vAlign w:val="bottom"/>
          </w:tcPr>
          <w:p w14:paraId="783FFF94" w14:textId="43B9CC9F"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$835,796,441 </w:t>
            </w:r>
          </w:p>
        </w:tc>
        <w:tc>
          <w:tcPr>
            <w:tcW w:w="1608" w:type="dxa"/>
            <w:vAlign w:val="bottom"/>
          </w:tcPr>
          <w:p w14:paraId="4A3CCE0C" w14:textId="49EBD1EB"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$872,639,869 </w:t>
            </w:r>
          </w:p>
        </w:tc>
        <w:tc>
          <w:tcPr>
            <w:tcW w:w="1463" w:type="dxa"/>
            <w:vAlign w:val="bottom"/>
          </w:tcPr>
          <w:p w14:paraId="051D4C48" w14:textId="76E0FC42"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$36,843,428 </w:t>
            </w:r>
          </w:p>
        </w:tc>
      </w:tr>
      <w:tr w:rsidR="00D24787" w:rsidRPr="00352DA2" w14:paraId="47A84850" w14:textId="77777777" w:rsidTr="00D24787">
        <w:tc>
          <w:tcPr>
            <w:tcW w:w="4671" w:type="dxa"/>
            <w:vAlign w:val="bottom"/>
          </w:tcPr>
          <w:p w14:paraId="6C56EAE3" w14:textId="303A72A7" w:rsidR="00D24787" w:rsidRPr="00352DA2" w:rsidRDefault="00D24787" w:rsidP="00D24787">
            <w:pPr>
              <w:rPr>
                <w:b/>
                <w:sz w:val="20"/>
                <w:szCs w:val="20"/>
              </w:rPr>
            </w:pPr>
            <w:r w:rsidRPr="00352DA2">
              <w:rPr>
                <w:rFonts w:ascii="Calibri" w:eastAsia="Times New Roman" w:hAnsi="Calibri" w:cs="Times New Roman"/>
                <w:color w:val="000000"/>
                <w:sz w:val="20"/>
                <w:szCs w:val="20"/>
              </w:rPr>
              <w:t>C.2.1 Community Mental Health Hospitals</w:t>
            </w:r>
          </w:p>
        </w:tc>
        <w:tc>
          <w:tcPr>
            <w:tcW w:w="1608" w:type="dxa"/>
            <w:vAlign w:val="bottom"/>
          </w:tcPr>
          <w:p w14:paraId="5D7DF043" w14:textId="4D4D421D"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$153,140,973 </w:t>
            </w:r>
          </w:p>
        </w:tc>
        <w:tc>
          <w:tcPr>
            <w:tcW w:w="1608" w:type="dxa"/>
            <w:vAlign w:val="bottom"/>
          </w:tcPr>
          <w:p w14:paraId="43772676" w14:textId="27EE3D62"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$209,943,241 </w:t>
            </w:r>
          </w:p>
        </w:tc>
        <w:tc>
          <w:tcPr>
            <w:tcW w:w="1463" w:type="dxa"/>
            <w:vAlign w:val="bottom"/>
          </w:tcPr>
          <w:p w14:paraId="4D0B5AD4" w14:textId="79B5B330" w:rsidR="00D24787" w:rsidRPr="00352DA2" w:rsidRDefault="00D24787" w:rsidP="00D24787">
            <w:pPr>
              <w:rPr>
                <w:b/>
                <w:sz w:val="20"/>
                <w:szCs w:val="20"/>
              </w:rPr>
            </w:pPr>
            <w:r w:rsidRPr="00352DA2">
              <w:rPr>
                <w:rFonts w:ascii="Calibri" w:eastAsia="Times New Roman" w:hAnsi="Calibri" w:cs="Times New Roman"/>
                <w:color w:val="000000"/>
                <w:sz w:val="20"/>
                <w:szCs w:val="20"/>
              </w:rPr>
              <w:t xml:space="preserve">$56,802,268 </w:t>
            </w:r>
          </w:p>
        </w:tc>
      </w:tr>
      <w:tr w:rsidR="00671DEA" w:rsidRPr="00352DA2" w14:paraId="4A275E59" w14:textId="77777777" w:rsidTr="00D24787">
        <w:tc>
          <w:tcPr>
            <w:tcW w:w="4671" w:type="dxa"/>
            <w:vAlign w:val="bottom"/>
          </w:tcPr>
          <w:p w14:paraId="206B0F3A" w14:textId="6DBF7734" w:rsidR="00671DEA" w:rsidRPr="00352DA2" w:rsidRDefault="00671DEA" w:rsidP="00D24787">
            <w:pPr>
              <w:rPr>
                <w:rFonts w:ascii="Calibri" w:eastAsia="Times New Roman" w:hAnsi="Calibri" w:cs="Times New Roman"/>
                <w:color w:val="000000"/>
                <w:sz w:val="20"/>
                <w:szCs w:val="20"/>
              </w:rPr>
            </w:pPr>
            <w:r w:rsidRPr="00352DA2">
              <w:rPr>
                <w:rFonts w:ascii="Calibri" w:eastAsia="Times New Roman" w:hAnsi="Calibri" w:cs="Times New Roman"/>
                <w:color w:val="000000"/>
                <w:sz w:val="20"/>
                <w:szCs w:val="20"/>
              </w:rPr>
              <w:t>F.1.2 Repair and Renovation:  MH Facilities</w:t>
            </w:r>
          </w:p>
        </w:tc>
        <w:tc>
          <w:tcPr>
            <w:tcW w:w="1608" w:type="dxa"/>
            <w:vAlign w:val="bottom"/>
          </w:tcPr>
          <w:p w14:paraId="4633E82E" w14:textId="30EE566C" w:rsidR="00671DEA" w:rsidRPr="00352DA2" w:rsidRDefault="00671DEA" w:rsidP="00D24787">
            <w:pPr>
              <w:rPr>
                <w:rFonts w:ascii="Calibri" w:eastAsia="Times New Roman" w:hAnsi="Calibri" w:cs="Times New Roman"/>
                <w:color w:val="000000"/>
                <w:sz w:val="20"/>
                <w:szCs w:val="20"/>
              </w:rPr>
            </w:pPr>
            <w:r w:rsidRPr="00352DA2">
              <w:rPr>
                <w:rFonts w:ascii="Calibri" w:eastAsia="Times New Roman" w:hAnsi="Calibri" w:cs="Times New Roman"/>
                <w:color w:val="000000"/>
                <w:sz w:val="20"/>
                <w:szCs w:val="20"/>
              </w:rPr>
              <w:t>$6,158,297</w:t>
            </w:r>
          </w:p>
        </w:tc>
        <w:tc>
          <w:tcPr>
            <w:tcW w:w="1608" w:type="dxa"/>
            <w:vAlign w:val="bottom"/>
          </w:tcPr>
          <w:p w14:paraId="505F0AD2" w14:textId="7694437F" w:rsidR="00671DEA" w:rsidRPr="00352DA2" w:rsidRDefault="00671DEA" w:rsidP="00352DA2">
            <w:pPr>
              <w:rPr>
                <w:rFonts w:ascii="Calibri" w:eastAsia="Times New Roman" w:hAnsi="Calibri" w:cs="Times New Roman"/>
                <w:color w:val="000000"/>
                <w:sz w:val="20"/>
                <w:szCs w:val="20"/>
              </w:rPr>
            </w:pPr>
            <w:r w:rsidRPr="00352DA2">
              <w:rPr>
                <w:rFonts w:ascii="Calibri" w:eastAsia="Times New Roman" w:hAnsi="Calibri" w:cs="Times New Roman"/>
                <w:color w:val="000000"/>
                <w:sz w:val="20"/>
                <w:szCs w:val="20"/>
              </w:rPr>
              <w:t>$24,046,914</w:t>
            </w:r>
          </w:p>
        </w:tc>
        <w:tc>
          <w:tcPr>
            <w:tcW w:w="1463" w:type="dxa"/>
            <w:vAlign w:val="bottom"/>
          </w:tcPr>
          <w:p w14:paraId="692EF985" w14:textId="42764DAB" w:rsidR="00671DEA" w:rsidRPr="00352DA2" w:rsidRDefault="00671DEA" w:rsidP="00D24787">
            <w:pPr>
              <w:rPr>
                <w:rFonts w:ascii="Calibri" w:eastAsia="Times New Roman" w:hAnsi="Calibri" w:cs="Times New Roman"/>
                <w:color w:val="000000"/>
                <w:sz w:val="20"/>
                <w:szCs w:val="20"/>
              </w:rPr>
            </w:pPr>
            <w:r w:rsidRPr="00352DA2">
              <w:rPr>
                <w:rFonts w:ascii="Calibri" w:eastAsia="Times New Roman" w:hAnsi="Calibri" w:cs="Times New Roman"/>
                <w:color w:val="000000"/>
                <w:sz w:val="20"/>
                <w:szCs w:val="20"/>
              </w:rPr>
              <w:t>$17,888,617</w:t>
            </w:r>
          </w:p>
        </w:tc>
      </w:tr>
      <w:tr w:rsidR="00D24787" w:rsidRPr="00352DA2" w14:paraId="3A1E391E" w14:textId="5004076C" w:rsidTr="00D24787">
        <w:tc>
          <w:tcPr>
            <w:tcW w:w="4671" w:type="dxa"/>
            <w:vAlign w:val="bottom"/>
          </w:tcPr>
          <w:p w14:paraId="7A2995DA" w14:textId="4AA8296E" w:rsidR="00D24787" w:rsidRPr="00352DA2" w:rsidRDefault="00D24787" w:rsidP="00D24787">
            <w:pPr>
              <w:rPr>
                <w:b/>
                <w:sz w:val="20"/>
                <w:szCs w:val="20"/>
              </w:rPr>
            </w:pPr>
            <w:r w:rsidRPr="00352DA2">
              <w:rPr>
                <w:rFonts w:ascii="Calibri" w:eastAsia="Times New Roman" w:hAnsi="Calibri" w:cs="Times New Roman"/>
                <w:b/>
                <w:color w:val="000000"/>
                <w:sz w:val="20"/>
                <w:szCs w:val="20"/>
              </w:rPr>
              <w:t>Total</w:t>
            </w:r>
          </w:p>
        </w:tc>
        <w:tc>
          <w:tcPr>
            <w:tcW w:w="1608" w:type="dxa"/>
            <w:vAlign w:val="bottom"/>
          </w:tcPr>
          <w:p w14:paraId="2866D88A" w14:textId="0EECA8A0" w:rsidR="00D24787" w:rsidRPr="00352DA2" w:rsidRDefault="00D24787" w:rsidP="00352DA2">
            <w:pPr>
              <w:rPr>
                <w:b/>
                <w:sz w:val="20"/>
                <w:szCs w:val="20"/>
              </w:rPr>
            </w:pPr>
            <w:r w:rsidRPr="00352DA2">
              <w:rPr>
                <w:rFonts w:ascii="Calibri" w:eastAsia="Times New Roman" w:hAnsi="Calibri" w:cs="Times New Roman"/>
                <w:b/>
                <w:color w:val="000000"/>
                <w:sz w:val="20"/>
                <w:szCs w:val="20"/>
              </w:rPr>
              <w:t>$2,6</w:t>
            </w:r>
            <w:r w:rsidR="006C2C6A">
              <w:rPr>
                <w:rFonts w:ascii="Calibri" w:eastAsia="Times New Roman" w:hAnsi="Calibri" w:cs="Times New Roman"/>
                <w:b/>
                <w:color w:val="000000"/>
                <w:sz w:val="20"/>
                <w:szCs w:val="20"/>
              </w:rPr>
              <w:t>24</w:t>
            </w:r>
            <w:r w:rsidR="00047A3D" w:rsidRPr="00352DA2">
              <w:rPr>
                <w:rFonts w:ascii="Calibri" w:eastAsia="Times New Roman" w:hAnsi="Calibri" w:cs="Times New Roman"/>
                <w:b/>
                <w:color w:val="000000"/>
                <w:sz w:val="20"/>
                <w:szCs w:val="20"/>
              </w:rPr>
              <w:t>,472,691</w:t>
            </w:r>
          </w:p>
        </w:tc>
        <w:tc>
          <w:tcPr>
            <w:tcW w:w="1608" w:type="dxa"/>
            <w:vAlign w:val="bottom"/>
          </w:tcPr>
          <w:p w14:paraId="0C8DE1DB" w14:textId="47507EB6" w:rsidR="00D24787" w:rsidRPr="00352DA2" w:rsidRDefault="00D24787" w:rsidP="006C2C6A">
            <w:pPr>
              <w:rPr>
                <w:b/>
                <w:sz w:val="20"/>
                <w:szCs w:val="20"/>
              </w:rPr>
            </w:pPr>
            <w:r w:rsidRPr="00352DA2">
              <w:rPr>
                <w:rFonts w:ascii="Calibri" w:eastAsia="Times New Roman" w:hAnsi="Calibri" w:cs="Times New Roman"/>
                <w:b/>
                <w:color w:val="000000"/>
                <w:sz w:val="20"/>
                <w:szCs w:val="20"/>
              </w:rPr>
              <w:t>$2,</w:t>
            </w:r>
            <w:r w:rsidR="006C2C6A">
              <w:rPr>
                <w:rFonts w:ascii="Calibri" w:eastAsia="Times New Roman" w:hAnsi="Calibri" w:cs="Times New Roman"/>
                <w:b/>
                <w:color w:val="000000"/>
                <w:sz w:val="20"/>
                <w:szCs w:val="20"/>
              </w:rPr>
              <w:t>729,688,937</w:t>
            </w:r>
            <w:r w:rsidRPr="00352DA2">
              <w:rPr>
                <w:rFonts w:ascii="Calibri" w:eastAsia="Times New Roman" w:hAnsi="Calibri" w:cs="Times New Roman"/>
                <w:b/>
                <w:color w:val="000000"/>
                <w:sz w:val="20"/>
                <w:szCs w:val="20"/>
              </w:rPr>
              <w:t xml:space="preserve"> </w:t>
            </w:r>
          </w:p>
        </w:tc>
        <w:tc>
          <w:tcPr>
            <w:tcW w:w="1463" w:type="dxa"/>
            <w:vAlign w:val="bottom"/>
          </w:tcPr>
          <w:p w14:paraId="459DACF3" w14:textId="72E3F964" w:rsidR="00D24787" w:rsidRPr="00352DA2" w:rsidRDefault="00D24787" w:rsidP="006C2C6A">
            <w:pPr>
              <w:rPr>
                <w:b/>
                <w:sz w:val="20"/>
                <w:szCs w:val="20"/>
              </w:rPr>
            </w:pPr>
            <w:r w:rsidRPr="00352DA2">
              <w:rPr>
                <w:rFonts w:ascii="Calibri" w:eastAsia="Times New Roman" w:hAnsi="Calibri" w:cs="Times New Roman"/>
                <w:b/>
                <w:color w:val="000000"/>
                <w:sz w:val="20"/>
                <w:szCs w:val="20"/>
              </w:rPr>
              <w:t>$</w:t>
            </w:r>
            <w:r w:rsidR="006C2C6A">
              <w:rPr>
                <w:rFonts w:ascii="Calibri" w:eastAsia="Times New Roman" w:hAnsi="Calibri" w:cs="Times New Roman"/>
                <w:b/>
                <w:color w:val="000000"/>
                <w:sz w:val="20"/>
                <w:szCs w:val="20"/>
              </w:rPr>
              <w:t>105</w:t>
            </w:r>
            <w:r w:rsidR="009E4F46">
              <w:rPr>
                <w:rFonts w:ascii="Calibri" w:eastAsia="Times New Roman" w:hAnsi="Calibri" w:cs="Times New Roman"/>
                <w:b/>
                <w:color w:val="000000"/>
                <w:sz w:val="20"/>
                <w:szCs w:val="20"/>
              </w:rPr>
              <w:t>,216,246</w:t>
            </w:r>
            <w:r w:rsidRPr="00352DA2">
              <w:rPr>
                <w:rFonts w:ascii="Calibri" w:eastAsia="Times New Roman" w:hAnsi="Calibri" w:cs="Times New Roman"/>
                <w:b/>
                <w:color w:val="000000"/>
                <w:sz w:val="20"/>
                <w:szCs w:val="20"/>
              </w:rPr>
              <w:t xml:space="preserve"> </w:t>
            </w:r>
          </w:p>
        </w:tc>
      </w:tr>
    </w:tbl>
    <w:p w14:paraId="0CB40FB2" w14:textId="77777777" w:rsidR="00316D9C" w:rsidRPr="00352DA2" w:rsidRDefault="00316D9C" w:rsidP="00681CF4">
      <w:pPr>
        <w:spacing w:after="0"/>
        <w:rPr>
          <w:b/>
          <w:sz w:val="20"/>
          <w:szCs w:val="20"/>
        </w:rPr>
      </w:pPr>
    </w:p>
    <w:p w14:paraId="55CE669E" w14:textId="77777777" w:rsidR="00461419" w:rsidRDefault="00461419" w:rsidP="00681CF4">
      <w:pPr>
        <w:spacing w:after="0"/>
        <w:rPr>
          <w:b/>
          <w:u w:val="single"/>
        </w:rPr>
      </w:pPr>
    </w:p>
    <w:p w14:paraId="6A439BE7" w14:textId="77777777" w:rsidR="00461419" w:rsidRDefault="00461419" w:rsidP="00681CF4">
      <w:pPr>
        <w:spacing w:after="0"/>
        <w:rPr>
          <w:b/>
          <w:u w:val="single"/>
        </w:rPr>
      </w:pPr>
    </w:p>
    <w:p w14:paraId="0A545B65" w14:textId="77777777" w:rsidR="00352DA2" w:rsidRPr="00CA77EE" w:rsidRDefault="00541BEE" w:rsidP="00681CF4">
      <w:pPr>
        <w:spacing w:after="0"/>
        <w:rPr>
          <w:b/>
          <w:u w:val="single"/>
        </w:rPr>
      </w:pPr>
      <w:r w:rsidRPr="00CA77EE">
        <w:rPr>
          <w:b/>
          <w:u w:val="single"/>
        </w:rPr>
        <w:lastRenderedPageBreak/>
        <w:t>Mental Health Riders</w:t>
      </w:r>
      <w:r w:rsidR="00DC6023" w:rsidRPr="00CA77EE">
        <w:rPr>
          <w:b/>
          <w:u w:val="single"/>
        </w:rPr>
        <w:t xml:space="preserve"> </w:t>
      </w:r>
    </w:p>
    <w:p w14:paraId="00CE8BEF" w14:textId="06CA41BE" w:rsidR="00541BEE" w:rsidRPr="00352DA2" w:rsidRDefault="00DC6023" w:rsidP="00681CF4">
      <w:pPr>
        <w:spacing w:after="0"/>
        <w:rPr>
          <w:i/>
          <w:sz w:val="20"/>
          <w:szCs w:val="20"/>
        </w:rPr>
      </w:pPr>
      <w:r w:rsidRPr="00352DA2">
        <w:rPr>
          <w:i/>
          <w:sz w:val="20"/>
          <w:szCs w:val="20"/>
        </w:rPr>
        <w:t xml:space="preserve">(Note: budget riders do not provide additional or new funding.  Riders are legislative directives that instruct agencies how to spend </w:t>
      </w:r>
      <w:r w:rsidR="0031541D">
        <w:rPr>
          <w:i/>
          <w:sz w:val="20"/>
          <w:szCs w:val="20"/>
        </w:rPr>
        <w:t xml:space="preserve">certain </w:t>
      </w:r>
      <w:r w:rsidRPr="00352DA2">
        <w:rPr>
          <w:i/>
          <w:sz w:val="20"/>
          <w:szCs w:val="20"/>
        </w:rPr>
        <w:t>appropriated funds.)</w:t>
      </w:r>
    </w:p>
    <w:tbl>
      <w:tblPr>
        <w:tblStyle w:val="TableGrid"/>
        <w:tblpPr w:leftFromText="180" w:rightFromText="180" w:vertAnchor="text" w:horzAnchor="margin" w:tblpY="307"/>
        <w:tblW w:w="0" w:type="auto"/>
        <w:tblLook w:val="04A0" w:firstRow="1" w:lastRow="0" w:firstColumn="1" w:lastColumn="0" w:noHBand="0" w:noVBand="1"/>
      </w:tblPr>
      <w:tblGrid>
        <w:gridCol w:w="1525"/>
        <w:gridCol w:w="8280"/>
      </w:tblGrid>
      <w:tr w:rsidR="00421F47" w:rsidRPr="00352DA2" w14:paraId="7F5A1C6C" w14:textId="77777777" w:rsidTr="00297427">
        <w:tc>
          <w:tcPr>
            <w:tcW w:w="9805" w:type="dxa"/>
            <w:gridSpan w:val="2"/>
            <w:shd w:val="clear" w:color="auto" w:fill="F4B083" w:themeFill="accent2" w:themeFillTint="99"/>
          </w:tcPr>
          <w:p w14:paraId="77151882" w14:textId="3BC1837D" w:rsidR="00421F47" w:rsidRPr="00352DA2" w:rsidRDefault="00421F47" w:rsidP="00CA77EE">
            <w:pPr>
              <w:rPr>
                <w:b/>
                <w:sz w:val="20"/>
                <w:szCs w:val="20"/>
              </w:rPr>
            </w:pPr>
            <w:r w:rsidRPr="00352DA2">
              <w:rPr>
                <w:b/>
                <w:sz w:val="20"/>
                <w:szCs w:val="20"/>
              </w:rPr>
              <w:t xml:space="preserve">Health and Human Services Commission (HHSC) </w:t>
            </w:r>
          </w:p>
        </w:tc>
      </w:tr>
      <w:tr w:rsidR="00421F47" w:rsidRPr="00352DA2" w14:paraId="7C66385B" w14:textId="77777777" w:rsidTr="00297427">
        <w:tc>
          <w:tcPr>
            <w:tcW w:w="1525" w:type="dxa"/>
            <w:shd w:val="clear" w:color="auto" w:fill="auto"/>
          </w:tcPr>
          <w:p w14:paraId="2B2E7073" w14:textId="1D4CD546" w:rsidR="00421F47" w:rsidRPr="00352DA2" w:rsidRDefault="00421F47" w:rsidP="001916E2">
            <w:pPr>
              <w:rPr>
                <w:b/>
                <w:sz w:val="20"/>
                <w:szCs w:val="20"/>
              </w:rPr>
            </w:pPr>
            <w:r w:rsidRPr="00352DA2">
              <w:rPr>
                <w:b/>
                <w:sz w:val="20"/>
                <w:szCs w:val="20"/>
              </w:rPr>
              <w:t>Rider 44</w:t>
            </w:r>
          </w:p>
        </w:tc>
        <w:tc>
          <w:tcPr>
            <w:tcW w:w="8280" w:type="dxa"/>
            <w:shd w:val="clear" w:color="auto" w:fill="auto"/>
          </w:tcPr>
          <w:p w14:paraId="2A7FAC1F" w14:textId="77777777" w:rsidR="00421F47" w:rsidRPr="00352DA2" w:rsidRDefault="00421F47" w:rsidP="001916E2">
            <w:pPr>
              <w:rPr>
                <w:b/>
                <w:sz w:val="20"/>
                <w:szCs w:val="20"/>
              </w:rPr>
            </w:pPr>
            <w:r w:rsidRPr="00352DA2">
              <w:rPr>
                <w:b/>
                <w:sz w:val="20"/>
                <w:szCs w:val="20"/>
              </w:rPr>
              <w:t>Medicaid Substance Abuse Treatment</w:t>
            </w:r>
          </w:p>
          <w:p w14:paraId="181518D4" w14:textId="2E80F15B" w:rsidR="00421F47" w:rsidRPr="00352DA2" w:rsidRDefault="007641B0" w:rsidP="00352DA2">
            <w:pPr>
              <w:rPr>
                <w:sz w:val="20"/>
                <w:szCs w:val="20"/>
              </w:rPr>
            </w:pPr>
            <w:r>
              <w:rPr>
                <w:sz w:val="20"/>
                <w:szCs w:val="20"/>
              </w:rPr>
              <w:t xml:space="preserve">HHSC </w:t>
            </w:r>
            <w:r w:rsidR="00421F47" w:rsidRPr="00352DA2">
              <w:rPr>
                <w:sz w:val="20"/>
                <w:szCs w:val="20"/>
              </w:rPr>
              <w:t xml:space="preserve">shall evaluate the impact on overall Medicaid spending and client outcomes of substance use disorder treatment services provided under Medicaid to persons who are at least 21 years of age.  HHSC shall develop a methodology for the evaluation of those treatment services, improve and analyze data necessary to complete the evaluation, </w:t>
            </w:r>
            <w:r w:rsidR="000C2EAF">
              <w:rPr>
                <w:sz w:val="20"/>
                <w:szCs w:val="20"/>
              </w:rPr>
              <w:t xml:space="preserve">and </w:t>
            </w:r>
            <w:r w:rsidR="00421F47" w:rsidRPr="00352DA2">
              <w:rPr>
                <w:sz w:val="20"/>
                <w:szCs w:val="20"/>
              </w:rPr>
              <w:t>submit a progress report that includes</w:t>
            </w:r>
            <w:r w:rsidR="0000058B" w:rsidRPr="00352DA2">
              <w:rPr>
                <w:sz w:val="20"/>
                <w:szCs w:val="20"/>
              </w:rPr>
              <w:t xml:space="preserve"> the evaluation methodology by December 1, 2015</w:t>
            </w:r>
            <w:r w:rsidR="00DC6023" w:rsidRPr="00352DA2">
              <w:rPr>
                <w:sz w:val="20"/>
                <w:szCs w:val="20"/>
              </w:rPr>
              <w:t>.</w:t>
            </w:r>
            <w:r w:rsidR="0000058B" w:rsidRPr="00352DA2">
              <w:rPr>
                <w:sz w:val="20"/>
                <w:szCs w:val="20"/>
              </w:rPr>
              <w:t xml:space="preserve"> </w:t>
            </w:r>
          </w:p>
        </w:tc>
      </w:tr>
      <w:tr w:rsidR="00421F47" w:rsidRPr="00352DA2" w14:paraId="4DD3F62E" w14:textId="77777777" w:rsidTr="00297427">
        <w:tc>
          <w:tcPr>
            <w:tcW w:w="1525" w:type="dxa"/>
            <w:shd w:val="clear" w:color="auto" w:fill="auto"/>
          </w:tcPr>
          <w:p w14:paraId="39B7E092" w14:textId="7EFAFA46" w:rsidR="00421F47" w:rsidRPr="00352DA2" w:rsidRDefault="00421F47" w:rsidP="001916E2">
            <w:pPr>
              <w:rPr>
                <w:b/>
                <w:sz w:val="20"/>
                <w:szCs w:val="20"/>
              </w:rPr>
            </w:pPr>
            <w:r w:rsidRPr="00352DA2">
              <w:rPr>
                <w:b/>
                <w:sz w:val="20"/>
                <w:szCs w:val="20"/>
              </w:rPr>
              <w:t>Rider 68</w:t>
            </w:r>
          </w:p>
        </w:tc>
        <w:tc>
          <w:tcPr>
            <w:tcW w:w="8280" w:type="dxa"/>
            <w:shd w:val="clear" w:color="auto" w:fill="auto"/>
          </w:tcPr>
          <w:p w14:paraId="57E85D9A" w14:textId="77777777" w:rsidR="00421F47" w:rsidRPr="00352DA2" w:rsidRDefault="0000058B" w:rsidP="001916E2">
            <w:pPr>
              <w:rPr>
                <w:b/>
                <w:sz w:val="20"/>
                <w:szCs w:val="20"/>
              </w:rPr>
            </w:pPr>
            <w:r w:rsidRPr="00352DA2">
              <w:rPr>
                <w:b/>
                <w:sz w:val="20"/>
                <w:szCs w:val="20"/>
              </w:rPr>
              <w:t>Mental Health for Veterans Grant Program</w:t>
            </w:r>
          </w:p>
          <w:p w14:paraId="5E2F0B5E" w14:textId="5CA2F546" w:rsidR="0000058B" w:rsidRPr="00352DA2" w:rsidRDefault="0000058B" w:rsidP="001916E2">
            <w:pPr>
              <w:rPr>
                <w:sz w:val="20"/>
                <w:szCs w:val="20"/>
              </w:rPr>
            </w:pPr>
            <w:r w:rsidRPr="00352DA2">
              <w:rPr>
                <w:sz w:val="20"/>
                <w:szCs w:val="20"/>
              </w:rPr>
              <w:t>Allocates $10,000,000</w:t>
            </w:r>
            <w:r w:rsidR="00DC6023" w:rsidRPr="00352DA2">
              <w:rPr>
                <w:sz w:val="20"/>
                <w:szCs w:val="20"/>
              </w:rPr>
              <w:t xml:space="preserve"> per year</w:t>
            </w:r>
            <w:r w:rsidRPr="00352DA2">
              <w:rPr>
                <w:sz w:val="20"/>
                <w:szCs w:val="20"/>
              </w:rPr>
              <w:t xml:space="preserve"> in General Revenue funds for FY 2016 and FY 2017 to implement a grant program to provide mental health services for veterans.  HHSC shall submit a report on the effectiveness of the grants, the number of grants awarded, and the number of veterans served by December 1, 2016.</w:t>
            </w:r>
          </w:p>
        </w:tc>
      </w:tr>
      <w:tr w:rsidR="00421F47" w:rsidRPr="00352DA2" w14:paraId="334FF3E8" w14:textId="77777777" w:rsidTr="00297427">
        <w:tc>
          <w:tcPr>
            <w:tcW w:w="1525" w:type="dxa"/>
            <w:shd w:val="clear" w:color="auto" w:fill="auto"/>
          </w:tcPr>
          <w:p w14:paraId="05333809" w14:textId="085BC4E0" w:rsidR="00421F47" w:rsidRPr="00352DA2" w:rsidRDefault="00421F47" w:rsidP="001916E2">
            <w:pPr>
              <w:rPr>
                <w:b/>
                <w:sz w:val="20"/>
                <w:szCs w:val="20"/>
              </w:rPr>
            </w:pPr>
            <w:r w:rsidRPr="00352DA2">
              <w:rPr>
                <w:b/>
                <w:sz w:val="20"/>
                <w:szCs w:val="20"/>
              </w:rPr>
              <w:t>Rider 72</w:t>
            </w:r>
          </w:p>
        </w:tc>
        <w:tc>
          <w:tcPr>
            <w:tcW w:w="8280" w:type="dxa"/>
            <w:shd w:val="clear" w:color="auto" w:fill="auto"/>
          </w:tcPr>
          <w:p w14:paraId="6536EB7F" w14:textId="77777777" w:rsidR="00421F47" w:rsidRPr="00352DA2" w:rsidRDefault="0000058B" w:rsidP="001916E2">
            <w:pPr>
              <w:rPr>
                <w:b/>
                <w:sz w:val="20"/>
                <w:szCs w:val="20"/>
              </w:rPr>
            </w:pPr>
            <w:r w:rsidRPr="00352DA2">
              <w:rPr>
                <w:b/>
                <w:sz w:val="20"/>
                <w:szCs w:val="20"/>
              </w:rPr>
              <w:t>Contingency for Behavioral Health Funds</w:t>
            </w:r>
          </w:p>
          <w:p w14:paraId="18F96979" w14:textId="3A545980" w:rsidR="0000058B" w:rsidRPr="00352DA2" w:rsidRDefault="0000058B" w:rsidP="000C2EAF">
            <w:pPr>
              <w:rPr>
                <w:sz w:val="20"/>
                <w:szCs w:val="20"/>
              </w:rPr>
            </w:pPr>
            <w:r w:rsidRPr="00352DA2">
              <w:rPr>
                <w:sz w:val="20"/>
                <w:szCs w:val="20"/>
              </w:rPr>
              <w:t xml:space="preserve">The Comptroller of Public Accounts </w:t>
            </w:r>
            <w:r w:rsidR="00D90291" w:rsidRPr="00352DA2">
              <w:rPr>
                <w:sz w:val="20"/>
                <w:szCs w:val="20"/>
              </w:rPr>
              <w:t xml:space="preserve">shall not </w:t>
            </w:r>
            <w:r w:rsidRPr="00352DA2">
              <w:rPr>
                <w:sz w:val="20"/>
                <w:szCs w:val="20"/>
              </w:rPr>
              <w:t>allow</w:t>
            </w:r>
            <w:r w:rsidR="00D90291" w:rsidRPr="00352DA2">
              <w:rPr>
                <w:sz w:val="20"/>
                <w:szCs w:val="20"/>
              </w:rPr>
              <w:t xml:space="preserve"> certain</w:t>
            </w:r>
            <w:r w:rsidRPr="00352DA2">
              <w:rPr>
                <w:sz w:val="20"/>
                <w:szCs w:val="20"/>
              </w:rPr>
              <w:t xml:space="preserve"> General Revenue-</w:t>
            </w:r>
            <w:r w:rsidR="000C2EAF">
              <w:rPr>
                <w:sz w:val="20"/>
                <w:szCs w:val="20"/>
              </w:rPr>
              <w:t>r</w:t>
            </w:r>
            <w:r w:rsidRPr="00352DA2">
              <w:rPr>
                <w:sz w:val="20"/>
                <w:szCs w:val="20"/>
              </w:rPr>
              <w:t xml:space="preserve">elated behavioral health funds to be expended </w:t>
            </w:r>
            <w:r w:rsidR="00D90291" w:rsidRPr="00352DA2">
              <w:rPr>
                <w:sz w:val="20"/>
                <w:szCs w:val="20"/>
              </w:rPr>
              <w:t xml:space="preserve">if the requirements </w:t>
            </w:r>
            <w:r w:rsidRPr="00352DA2">
              <w:rPr>
                <w:sz w:val="20"/>
                <w:szCs w:val="20"/>
              </w:rPr>
              <w:t>identified in Art. IX, Sec. 10.04, Statewide Behavioral Health Strategic Plan and Coordinated Expenditures</w:t>
            </w:r>
            <w:r w:rsidR="00D90291" w:rsidRPr="00352DA2">
              <w:rPr>
                <w:sz w:val="20"/>
                <w:szCs w:val="20"/>
              </w:rPr>
              <w:t xml:space="preserve"> are not satisfied</w:t>
            </w:r>
            <w:r w:rsidR="00F92083" w:rsidRPr="00352DA2">
              <w:rPr>
                <w:sz w:val="20"/>
                <w:szCs w:val="20"/>
              </w:rPr>
              <w:t xml:space="preserve">. </w:t>
            </w:r>
          </w:p>
        </w:tc>
      </w:tr>
      <w:tr w:rsidR="00421F47" w:rsidRPr="00352DA2" w14:paraId="61612F3E" w14:textId="77777777" w:rsidTr="00297427">
        <w:tc>
          <w:tcPr>
            <w:tcW w:w="1525" w:type="dxa"/>
            <w:shd w:val="clear" w:color="auto" w:fill="auto"/>
          </w:tcPr>
          <w:p w14:paraId="012BA203" w14:textId="06F54EEB" w:rsidR="00421F47" w:rsidRPr="00352DA2" w:rsidRDefault="00421F47" w:rsidP="001916E2">
            <w:pPr>
              <w:rPr>
                <w:b/>
                <w:sz w:val="20"/>
                <w:szCs w:val="20"/>
              </w:rPr>
            </w:pPr>
            <w:r w:rsidRPr="00352DA2">
              <w:rPr>
                <w:b/>
                <w:sz w:val="20"/>
                <w:szCs w:val="20"/>
              </w:rPr>
              <w:t>Rider 79</w:t>
            </w:r>
          </w:p>
        </w:tc>
        <w:tc>
          <w:tcPr>
            <w:tcW w:w="8280" w:type="dxa"/>
            <w:shd w:val="clear" w:color="auto" w:fill="auto"/>
          </w:tcPr>
          <w:p w14:paraId="6618841A" w14:textId="77777777" w:rsidR="00421F47" w:rsidRPr="00352DA2" w:rsidRDefault="00F92083" w:rsidP="001916E2">
            <w:pPr>
              <w:rPr>
                <w:b/>
                <w:sz w:val="20"/>
                <w:szCs w:val="20"/>
              </w:rPr>
            </w:pPr>
            <w:r w:rsidRPr="00352DA2">
              <w:rPr>
                <w:b/>
                <w:sz w:val="20"/>
                <w:szCs w:val="20"/>
              </w:rPr>
              <w:t>Excellence in Mental Health</w:t>
            </w:r>
          </w:p>
          <w:p w14:paraId="01F2F9AE" w14:textId="2E04397D" w:rsidR="00F92083" w:rsidRPr="00352DA2" w:rsidRDefault="00F92083" w:rsidP="000C2EAF">
            <w:pPr>
              <w:rPr>
                <w:sz w:val="20"/>
                <w:szCs w:val="20"/>
              </w:rPr>
            </w:pPr>
            <w:r w:rsidRPr="00352DA2">
              <w:rPr>
                <w:sz w:val="20"/>
                <w:szCs w:val="20"/>
              </w:rPr>
              <w:t xml:space="preserve">HHSC shall develop and submit an application to Centers for Medicare and Medicaid Services for an Excellence in Mental Health planning grant as authorized in the Protecting Access to Medicare Act (H.R. 4302). It is the intent of the </w:t>
            </w:r>
            <w:r w:rsidR="00D90291" w:rsidRPr="00352DA2">
              <w:rPr>
                <w:sz w:val="20"/>
                <w:szCs w:val="20"/>
              </w:rPr>
              <w:t>l</w:t>
            </w:r>
            <w:r w:rsidRPr="00352DA2">
              <w:rPr>
                <w:sz w:val="20"/>
                <w:szCs w:val="20"/>
              </w:rPr>
              <w:t>egislature that applying for the grant and participation in a pilot will be cost</w:t>
            </w:r>
            <w:r w:rsidR="000C2EAF">
              <w:rPr>
                <w:sz w:val="20"/>
                <w:szCs w:val="20"/>
              </w:rPr>
              <w:t>-</w:t>
            </w:r>
            <w:r w:rsidRPr="00352DA2">
              <w:rPr>
                <w:sz w:val="20"/>
                <w:szCs w:val="20"/>
              </w:rPr>
              <w:t xml:space="preserve">neutral to the state and that the principles of the grant are consistent with </w:t>
            </w:r>
            <w:r w:rsidR="00D90291" w:rsidRPr="00352DA2">
              <w:rPr>
                <w:sz w:val="20"/>
                <w:szCs w:val="20"/>
              </w:rPr>
              <w:t>the c</w:t>
            </w:r>
            <w:r w:rsidRPr="00352DA2">
              <w:rPr>
                <w:sz w:val="20"/>
                <w:szCs w:val="20"/>
              </w:rPr>
              <w:t>ommission’s value</w:t>
            </w:r>
            <w:r w:rsidR="000C2EAF">
              <w:rPr>
                <w:sz w:val="20"/>
                <w:szCs w:val="20"/>
              </w:rPr>
              <w:t>-</w:t>
            </w:r>
            <w:r w:rsidRPr="00352DA2">
              <w:rPr>
                <w:sz w:val="20"/>
                <w:szCs w:val="20"/>
              </w:rPr>
              <w:t xml:space="preserve">based payment strategies. </w:t>
            </w:r>
          </w:p>
        </w:tc>
      </w:tr>
      <w:tr w:rsidR="00421F47" w:rsidRPr="00352DA2" w14:paraId="07DCF7C5" w14:textId="77777777" w:rsidTr="00297427">
        <w:tc>
          <w:tcPr>
            <w:tcW w:w="1525" w:type="dxa"/>
            <w:shd w:val="clear" w:color="auto" w:fill="auto"/>
          </w:tcPr>
          <w:p w14:paraId="3F648FF4" w14:textId="5590CA70" w:rsidR="00421F47" w:rsidRPr="00352DA2" w:rsidRDefault="00421F47" w:rsidP="001916E2">
            <w:pPr>
              <w:rPr>
                <w:b/>
                <w:sz w:val="20"/>
                <w:szCs w:val="20"/>
              </w:rPr>
            </w:pPr>
            <w:r w:rsidRPr="00352DA2">
              <w:rPr>
                <w:b/>
                <w:sz w:val="20"/>
                <w:szCs w:val="20"/>
              </w:rPr>
              <w:t>Rider 81</w:t>
            </w:r>
          </w:p>
        </w:tc>
        <w:tc>
          <w:tcPr>
            <w:tcW w:w="8280" w:type="dxa"/>
            <w:shd w:val="clear" w:color="auto" w:fill="auto"/>
          </w:tcPr>
          <w:p w14:paraId="5C1E3D79" w14:textId="77777777" w:rsidR="00421F47" w:rsidRPr="00352DA2" w:rsidRDefault="00F92083" w:rsidP="001916E2">
            <w:pPr>
              <w:rPr>
                <w:b/>
                <w:sz w:val="20"/>
                <w:szCs w:val="20"/>
              </w:rPr>
            </w:pPr>
            <w:r w:rsidRPr="00352DA2">
              <w:rPr>
                <w:b/>
                <w:sz w:val="20"/>
                <w:szCs w:val="20"/>
              </w:rPr>
              <w:t>Medicaid Managed Care Organization Network Adequacy Action Report</w:t>
            </w:r>
          </w:p>
          <w:p w14:paraId="0FF367AC" w14:textId="43EA411E" w:rsidR="00D42B5D" w:rsidRPr="00352DA2" w:rsidRDefault="00F92083" w:rsidP="00DF3831">
            <w:pPr>
              <w:rPr>
                <w:sz w:val="20"/>
                <w:szCs w:val="20"/>
              </w:rPr>
            </w:pPr>
            <w:r w:rsidRPr="00352DA2">
              <w:rPr>
                <w:sz w:val="20"/>
                <w:szCs w:val="20"/>
              </w:rPr>
              <w:t>HHSC shall report to the Legislature and the public no later than September 1, 2016</w:t>
            </w:r>
            <w:r w:rsidR="000C2EAF">
              <w:rPr>
                <w:sz w:val="20"/>
                <w:szCs w:val="20"/>
              </w:rPr>
              <w:t>,</w:t>
            </w:r>
            <w:r w:rsidRPr="00352DA2">
              <w:rPr>
                <w:sz w:val="20"/>
                <w:szCs w:val="20"/>
              </w:rPr>
              <w:t xml:space="preserve"> the number of final disciplinary order</w:t>
            </w:r>
            <w:r w:rsidR="00D90291" w:rsidRPr="00352DA2">
              <w:rPr>
                <w:sz w:val="20"/>
                <w:szCs w:val="20"/>
              </w:rPr>
              <w:t>s</w:t>
            </w:r>
            <w:r w:rsidRPr="00352DA2">
              <w:rPr>
                <w:sz w:val="20"/>
                <w:szCs w:val="20"/>
              </w:rPr>
              <w:t xml:space="preserve"> or corrective action plans imposed by HHSC over the </w:t>
            </w:r>
            <w:r w:rsidR="000C2EAF">
              <w:rPr>
                <w:sz w:val="20"/>
                <w:szCs w:val="20"/>
              </w:rPr>
              <w:t>previous</w:t>
            </w:r>
            <w:r w:rsidR="000C2EAF" w:rsidRPr="00352DA2">
              <w:rPr>
                <w:sz w:val="20"/>
                <w:szCs w:val="20"/>
              </w:rPr>
              <w:t xml:space="preserve"> </w:t>
            </w:r>
            <w:r w:rsidRPr="00352DA2">
              <w:rPr>
                <w:sz w:val="20"/>
                <w:szCs w:val="20"/>
              </w:rPr>
              <w:t xml:space="preserve">five years based upon violations </w:t>
            </w:r>
            <w:r w:rsidR="00D90291" w:rsidRPr="00352DA2">
              <w:rPr>
                <w:sz w:val="20"/>
                <w:szCs w:val="20"/>
              </w:rPr>
              <w:t xml:space="preserve">of </w:t>
            </w:r>
            <w:r w:rsidRPr="00352DA2">
              <w:rPr>
                <w:sz w:val="20"/>
                <w:szCs w:val="20"/>
              </w:rPr>
              <w:t>the HHSC Medicaid managed care program network adequacy requirements under 1 Te</w:t>
            </w:r>
            <w:r w:rsidR="00DF3831">
              <w:rPr>
                <w:sz w:val="20"/>
                <w:szCs w:val="20"/>
              </w:rPr>
              <w:t xml:space="preserve">xas Administrative Code </w:t>
            </w:r>
            <w:r w:rsidRPr="00352DA2">
              <w:rPr>
                <w:sz w:val="20"/>
                <w:szCs w:val="20"/>
              </w:rPr>
              <w:t xml:space="preserve">§ 353.411. </w:t>
            </w:r>
            <w:r w:rsidR="006F7063" w:rsidRPr="00352DA2">
              <w:rPr>
                <w:sz w:val="20"/>
                <w:szCs w:val="20"/>
              </w:rPr>
              <w:t>The report shall include</w:t>
            </w:r>
            <w:r w:rsidR="0031541D">
              <w:rPr>
                <w:sz w:val="20"/>
                <w:szCs w:val="20"/>
              </w:rPr>
              <w:t xml:space="preserve"> </w:t>
            </w:r>
            <w:r w:rsidR="006F7063" w:rsidRPr="00352DA2">
              <w:rPr>
                <w:sz w:val="20"/>
                <w:szCs w:val="20"/>
              </w:rPr>
              <w:t>the name of the managed care organization, date of the disciplinary order or corrective action plan, disciplinary or corrective action taken, and ground</w:t>
            </w:r>
            <w:r w:rsidR="00F37A85">
              <w:rPr>
                <w:sz w:val="20"/>
                <w:szCs w:val="20"/>
              </w:rPr>
              <w:t>s</w:t>
            </w:r>
            <w:r w:rsidR="006F7063" w:rsidRPr="00352DA2">
              <w:rPr>
                <w:sz w:val="20"/>
                <w:szCs w:val="20"/>
              </w:rPr>
              <w:t xml:space="preserve"> for the violation. </w:t>
            </w:r>
            <w:r w:rsidRPr="00352DA2">
              <w:rPr>
                <w:sz w:val="20"/>
                <w:szCs w:val="20"/>
              </w:rPr>
              <w:t xml:space="preserve"> </w:t>
            </w:r>
          </w:p>
        </w:tc>
      </w:tr>
      <w:tr w:rsidR="00421F47" w:rsidRPr="00352DA2" w14:paraId="6E782E43" w14:textId="77777777" w:rsidTr="00297427">
        <w:tc>
          <w:tcPr>
            <w:tcW w:w="1525" w:type="dxa"/>
            <w:shd w:val="clear" w:color="auto" w:fill="auto"/>
          </w:tcPr>
          <w:p w14:paraId="0AF2874E" w14:textId="0F29356F" w:rsidR="00421F47" w:rsidRPr="00352DA2" w:rsidRDefault="00421F47" w:rsidP="001916E2">
            <w:pPr>
              <w:rPr>
                <w:b/>
                <w:sz w:val="20"/>
                <w:szCs w:val="20"/>
              </w:rPr>
            </w:pPr>
            <w:r w:rsidRPr="00352DA2">
              <w:rPr>
                <w:b/>
                <w:sz w:val="20"/>
                <w:szCs w:val="20"/>
              </w:rPr>
              <w:t>Rider 93</w:t>
            </w:r>
          </w:p>
        </w:tc>
        <w:tc>
          <w:tcPr>
            <w:tcW w:w="8280" w:type="dxa"/>
            <w:shd w:val="clear" w:color="auto" w:fill="auto"/>
          </w:tcPr>
          <w:p w14:paraId="6493B10C" w14:textId="77777777" w:rsidR="006F7063" w:rsidRPr="00352DA2" w:rsidRDefault="006F7063" w:rsidP="001916E2">
            <w:pPr>
              <w:rPr>
                <w:b/>
                <w:sz w:val="20"/>
                <w:szCs w:val="20"/>
              </w:rPr>
            </w:pPr>
            <w:r w:rsidRPr="00352DA2">
              <w:rPr>
                <w:b/>
                <w:sz w:val="20"/>
                <w:szCs w:val="20"/>
              </w:rPr>
              <w:t>Monitor the Integration of Behavioral Health Services</w:t>
            </w:r>
          </w:p>
          <w:p w14:paraId="153D5F28" w14:textId="2A335826" w:rsidR="006F7063" w:rsidRPr="00352DA2" w:rsidRDefault="00C6326C" w:rsidP="001916E2">
            <w:pPr>
              <w:rPr>
                <w:sz w:val="20"/>
                <w:szCs w:val="20"/>
              </w:rPr>
            </w:pPr>
            <w:r w:rsidRPr="00352DA2">
              <w:rPr>
                <w:sz w:val="20"/>
                <w:szCs w:val="20"/>
              </w:rPr>
              <w:t xml:space="preserve">HHSC shall monitor the implementation of Government Code, Section 533.00255(b), which integrates behavioral health services into the Medicaid managed care program. HHSC shall prioritize monitoring managed care organizations that provide behavioral health services through a contract with a third party. </w:t>
            </w:r>
          </w:p>
        </w:tc>
      </w:tr>
      <w:tr w:rsidR="001916E2" w:rsidRPr="00352DA2" w14:paraId="37B0E729" w14:textId="77777777" w:rsidTr="00297427">
        <w:tc>
          <w:tcPr>
            <w:tcW w:w="9805" w:type="dxa"/>
            <w:gridSpan w:val="2"/>
            <w:shd w:val="clear" w:color="auto" w:fill="F4B083" w:themeFill="accent2" w:themeFillTint="99"/>
          </w:tcPr>
          <w:p w14:paraId="37B0E728" w14:textId="09DE280F" w:rsidR="001916E2" w:rsidRPr="00352DA2" w:rsidRDefault="001916E2" w:rsidP="00CA77EE">
            <w:pPr>
              <w:rPr>
                <w:b/>
                <w:sz w:val="20"/>
                <w:szCs w:val="20"/>
              </w:rPr>
            </w:pPr>
            <w:r w:rsidRPr="00352DA2">
              <w:rPr>
                <w:b/>
                <w:sz w:val="20"/>
                <w:szCs w:val="20"/>
              </w:rPr>
              <w:t xml:space="preserve">Dept. of Family and Protective Services (DFPS) </w:t>
            </w:r>
          </w:p>
        </w:tc>
      </w:tr>
      <w:tr w:rsidR="001916E2" w:rsidRPr="00352DA2" w14:paraId="37B0E72D" w14:textId="77777777" w:rsidTr="00297427">
        <w:tc>
          <w:tcPr>
            <w:tcW w:w="1525" w:type="dxa"/>
          </w:tcPr>
          <w:p w14:paraId="37B0E72A" w14:textId="77777777" w:rsidR="001916E2" w:rsidRPr="00352DA2" w:rsidRDefault="001916E2" w:rsidP="001916E2">
            <w:pPr>
              <w:rPr>
                <w:b/>
                <w:sz w:val="20"/>
                <w:szCs w:val="20"/>
              </w:rPr>
            </w:pPr>
            <w:r w:rsidRPr="00352DA2">
              <w:rPr>
                <w:b/>
                <w:sz w:val="20"/>
                <w:szCs w:val="20"/>
              </w:rPr>
              <w:t>Rider 34</w:t>
            </w:r>
          </w:p>
        </w:tc>
        <w:tc>
          <w:tcPr>
            <w:tcW w:w="8280" w:type="dxa"/>
          </w:tcPr>
          <w:p w14:paraId="37B0E72B" w14:textId="77777777" w:rsidR="001916E2" w:rsidRPr="00352DA2" w:rsidRDefault="001916E2" w:rsidP="001916E2">
            <w:pPr>
              <w:rPr>
                <w:b/>
                <w:sz w:val="20"/>
                <w:szCs w:val="20"/>
              </w:rPr>
            </w:pPr>
            <w:r w:rsidRPr="00352DA2">
              <w:rPr>
                <w:b/>
                <w:sz w:val="20"/>
                <w:szCs w:val="20"/>
              </w:rPr>
              <w:t>Youth Specialist Activities</w:t>
            </w:r>
          </w:p>
          <w:p w14:paraId="37B0E72C" w14:textId="5024238D" w:rsidR="001916E2" w:rsidRPr="00352DA2" w:rsidRDefault="001916E2" w:rsidP="001916E2">
            <w:pPr>
              <w:rPr>
                <w:sz w:val="20"/>
                <w:szCs w:val="20"/>
              </w:rPr>
            </w:pPr>
            <w:r w:rsidRPr="00352DA2">
              <w:rPr>
                <w:sz w:val="20"/>
                <w:szCs w:val="20"/>
              </w:rPr>
              <w:t>Appropriat</w:t>
            </w:r>
            <w:r w:rsidR="007641B0">
              <w:rPr>
                <w:sz w:val="20"/>
                <w:szCs w:val="20"/>
              </w:rPr>
              <w:t>es $100,000 in General Revenue F</w:t>
            </w:r>
            <w:r w:rsidRPr="00352DA2">
              <w:rPr>
                <w:sz w:val="20"/>
                <w:szCs w:val="20"/>
              </w:rPr>
              <w:t>unds for FY 2016 and FY 2017 for regional youth leadership specialist and youth specialist activities</w:t>
            </w:r>
            <w:r w:rsidR="00990D73" w:rsidRPr="00352DA2">
              <w:rPr>
                <w:sz w:val="20"/>
                <w:szCs w:val="20"/>
              </w:rPr>
              <w:t>.</w:t>
            </w:r>
          </w:p>
        </w:tc>
      </w:tr>
      <w:tr w:rsidR="00E555E9" w:rsidRPr="00352DA2" w14:paraId="37B0E731" w14:textId="77777777" w:rsidTr="00297427">
        <w:tc>
          <w:tcPr>
            <w:tcW w:w="1525" w:type="dxa"/>
          </w:tcPr>
          <w:p w14:paraId="37B0E72E" w14:textId="77777777" w:rsidR="00E555E9" w:rsidRPr="00352DA2" w:rsidRDefault="00E555E9" w:rsidP="001916E2">
            <w:pPr>
              <w:rPr>
                <w:b/>
                <w:sz w:val="20"/>
                <w:szCs w:val="20"/>
              </w:rPr>
            </w:pPr>
            <w:r w:rsidRPr="00352DA2">
              <w:rPr>
                <w:b/>
                <w:sz w:val="20"/>
                <w:szCs w:val="20"/>
              </w:rPr>
              <w:t>Rider 40</w:t>
            </w:r>
          </w:p>
        </w:tc>
        <w:tc>
          <w:tcPr>
            <w:tcW w:w="8280" w:type="dxa"/>
          </w:tcPr>
          <w:p w14:paraId="37B0E72F" w14:textId="77777777" w:rsidR="00E555E9" w:rsidRPr="00352DA2" w:rsidRDefault="00E555E9" w:rsidP="001916E2">
            <w:pPr>
              <w:rPr>
                <w:b/>
                <w:sz w:val="20"/>
                <w:szCs w:val="20"/>
              </w:rPr>
            </w:pPr>
            <w:r w:rsidRPr="00352DA2">
              <w:rPr>
                <w:b/>
                <w:sz w:val="20"/>
                <w:szCs w:val="20"/>
              </w:rPr>
              <w:t>Contingency for Senate Bill 125</w:t>
            </w:r>
          </w:p>
          <w:p w14:paraId="37B0E730" w14:textId="68D910A7" w:rsidR="00E555E9" w:rsidRPr="00352DA2" w:rsidRDefault="00E555E9" w:rsidP="00DF3831">
            <w:pPr>
              <w:rPr>
                <w:sz w:val="20"/>
                <w:szCs w:val="20"/>
              </w:rPr>
            </w:pPr>
            <w:r w:rsidRPr="00352DA2">
              <w:rPr>
                <w:sz w:val="20"/>
                <w:szCs w:val="20"/>
              </w:rPr>
              <w:t xml:space="preserve">Appropriates $229,788 in General Revenue </w:t>
            </w:r>
            <w:r w:rsidR="00DA45E4" w:rsidRPr="00352DA2">
              <w:rPr>
                <w:sz w:val="20"/>
                <w:szCs w:val="20"/>
              </w:rPr>
              <w:t>F</w:t>
            </w:r>
            <w:r w:rsidRPr="00352DA2">
              <w:rPr>
                <w:sz w:val="20"/>
                <w:szCs w:val="20"/>
              </w:rPr>
              <w:t xml:space="preserve">unds and $257,130 in All </w:t>
            </w:r>
            <w:r w:rsidR="00DA45E4" w:rsidRPr="00352DA2">
              <w:rPr>
                <w:sz w:val="20"/>
                <w:szCs w:val="20"/>
              </w:rPr>
              <w:t>F</w:t>
            </w:r>
            <w:r w:rsidRPr="00352DA2">
              <w:rPr>
                <w:sz w:val="20"/>
                <w:szCs w:val="20"/>
              </w:rPr>
              <w:t xml:space="preserve">unds and 3.1 FTEs in FY 2016 and $335,117 in General Revenue </w:t>
            </w:r>
            <w:r w:rsidR="00DA45E4" w:rsidRPr="00352DA2">
              <w:rPr>
                <w:sz w:val="20"/>
                <w:szCs w:val="20"/>
              </w:rPr>
              <w:t>F</w:t>
            </w:r>
            <w:r w:rsidRPr="00352DA2">
              <w:rPr>
                <w:sz w:val="20"/>
                <w:szCs w:val="20"/>
              </w:rPr>
              <w:t xml:space="preserve">unds and $374,991 in All </w:t>
            </w:r>
            <w:r w:rsidR="00DA45E4" w:rsidRPr="00352DA2">
              <w:rPr>
                <w:sz w:val="20"/>
                <w:szCs w:val="20"/>
              </w:rPr>
              <w:t>f</w:t>
            </w:r>
            <w:r w:rsidRPr="00352DA2">
              <w:rPr>
                <w:sz w:val="20"/>
                <w:szCs w:val="20"/>
              </w:rPr>
              <w:t>unds and 3.1 FT</w:t>
            </w:r>
            <w:r w:rsidR="00596734" w:rsidRPr="00352DA2">
              <w:rPr>
                <w:sz w:val="20"/>
                <w:szCs w:val="20"/>
              </w:rPr>
              <w:t>Es in FY 2017 for SB 125.  See Child Welfare section for summary of SB</w:t>
            </w:r>
            <w:r w:rsidR="00DF3831">
              <w:rPr>
                <w:sz w:val="20"/>
                <w:szCs w:val="20"/>
              </w:rPr>
              <w:t xml:space="preserve"> </w:t>
            </w:r>
            <w:r w:rsidR="00596734" w:rsidRPr="00352DA2">
              <w:rPr>
                <w:sz w:val="20"/>
                <w:szCs w:val="20"/>
              </w:rPr>
              <w:t>125</w:t>
            </w:r>
            <w:r w:rsidR="00DF3831">
              <w:rPr>
                <w:sz w:val="20"/>
                <w:szCs w:val="20"/>
              </w:rPr>
              <w:t>.</w:t>
            </w:r>
          </w:p>
        </w:tc>
      </w:tr>
      <w:tr w:rsidR="00B735B4" w:rsidRPr="00352DA2" w14:paraId="37B0E733" w14:textId="77777777" w:rsidTr="00297427">
        <w:tc>
          <w:tcPr>
            <w:tcW w:w="9805" w:type="dxa"/>
            <w:gridSpan w:val="2"/>
            <w:shd w:val="clear" w:color="auto" w:fill="F4B083" w:themeFill="accent2" w:themeFillTint="99"/>
          </w:tcPr>
          <w:p w14:paraId="37B0E732" w14:textId="2AB36C2A" w:rsidR="00B735B4" w:rsidRPr="00352DA2" w:rsidRDefault="00B735B4" w:rsidP="00CA77EE">
            <w:pPr>
              <w:rPr>
                <w:b/>
                <w:sz w:val="20"/>
                <w:szCs w:val="20"/>
              </w:rPr>
            </w:pPr>
            <w:r w:rsidRPr="00352DA2">
              <w:rPr>
                <w:b/>
                <w:sz w:val="20"/>
                <w:szCs w:val="20"/>
              </w:rPr>
              <w:t xml:space="preserve">Dept. of State Health Services (DSHS) </w:t>
            </w:r>
          </w:p>
        </w:tc>
      </w:tr>
      <w:tr w:rsidR="00AF5F45" w:rsidRPr="00352DA2" w14:paraId="37B0E737" w14:textId="77777777" w:rsidTr="00297427">
        <w:tc>
          <w:tcPr>
            <w:tcW w:w="1525" w:type="dxa"/>
          </w:tcPr>
          <w:p w14:paraId="37B0E734" w14:textId="77777777" w:rsidR="00AF5F45" w:rsidRPr="00352DA2" w:rsidRDefault="00AF5F45" w:rsidP="001916E2">
            <w:pPr>
              <w:rPr>
                <w:b/>
                <w:sz w:val="20"/>
                <w:szCs w:val="20"/>
              </w:rPr>
            </w:pPr>
            <w:r w:rsidRPr="00352DA2">
              <w:rPr>
                <w:b/>
                <w:sz w:val="20"/>
                <w:szCs w:val="20"/>
              </w:rPr>
              <w:t>Rider 35</w:t>
            </w:r>
          </w:p>
        </w:tc>
        <w:tc>
          <w:tcPr>
            <w:tcW w:w="8280" w:type="dxa"/>
          </w:tcPr>
          <w:p w14:paraId="37B0E735" w14:textId="77777777" w:rsidR="00AF5F45" w:rsidRPr="00352DA2" w:rsidRDefault="00AF5F45" w:rsidP="001916E2">
            <w:pPr>
              <w:rPr>
                <w:b/>
                <w:sz w:val="20"/>
                <w:szCs w:val="20"/>
              </w:rPr>
            </w:pPr>
            <w:r w:rsidRPr="00352DA2">
              <w:rPr>
                <w:b/>
                <w:sz w:val="20"/>
                <w:szCs w:val="20"/>
              </w:rPr>
              <w:t>Mentally Ill Offender Screening</w:t>
            </w:r>
          </w:p>
          <w:p w14:paraId="37B0E736" w14:textId="51A63FED" w:rsidR="00AF5F45" w:rsidRPr="00352DA2" w:rsidRDefault="00AF5F45" w:rsidP="00990D73">
            <w:pPr>
              <w:rPr>
                <w:sz w:val="20"/>
                <w:szCs w:val="20"/>
              </w:rPr>
            </w:pPr>
            <w:r w:rsidRPr="00352DA2">
              <w:rPr>
                <w:sz w:val="20"/>
                <w:szCs w:val="20"/>
              </w:rPr>
              <w:t>DSHS and community centers shall, through a memorandum of understanding, identify offenders with mental impairments in the criminal justice system, collect and report prevalence data, and accept and disclose information relating to a special needs offender if the disclosure serve</w:t>
            </w:r>
            <w:r w:rsidR="00596734" w:rsidRPr="00352DA2">
              <w:rPr>
                <w:sz w:val="20"/>
                <w:szCs w:val="20"/>
              </w:rPr>
              <w:t>s</w:t>
            </w:r>
            <w:r w:rsidRPr="00352DA2">
              <w:rPr>
                <w:sz w:val="20"/>
                <w:szCs w:val="20"/>
              </w:rPr>
              <w:t xml:space="preserve"> the purpose of Chapter 614, Health and Safety Code</w:t>
            </w:r>
            <w:r w:rsidR="00990D73" w:rsidRPr="00352DA2">
              <w:rPr>
                <w:sz w:val="20"/>
                <w:szCs w:val="20"/>
              </w:rPr>
              <w:t xml:space="preserve"> related to Texas Correctional Office on Offenders with Medical or Mental Impairments</w:t>
            </w:r>
            <w:r w:rsidRPr="00352DA2">
              <w:rPr>
                <w:sz w:val="20"/>
                <w:szCs w:val="20"/>
              </w:rPr>
              <w:t xml:space="preserve">. </w:t>
            </w:r>
          </w:p>
        </w:tc>
      </w:tr>
      <w:tr w:rsidR="007029BB" w:rsidRPr="00352DA2" w14:paraId="54E02333" w14:textId="77777777" w:rsidTr="00297427">
        <w:tc>
          <w:tcPr>
            <w:tcW w:w="1525" w:type="dxa"/>
          </w:tcPr>
          <w:p w14:paraId="575EC1AF" w14:textId="56F60254" w:rsidR="007029BB" w:rsidRPr="00352DA2" w:rsidRDefault="007029BB" w:rsidP="001916E2">
            <w:pPr>
              <w:rPr>
                <w:b/>
                <w:sz w:val="20"/>
                <w:szCs w:val="20"/>
              </w:rPr>
            </w:pPr>
            <w:r w:rsidRPr="00352DA2">
              <w:rPr>
                <w:b/>
                <w:sz w:val="20"/>
                <w:szCs w:val="20"/>
              </w:rPr>
              <w:lastRenderedPageBreak/>
              <w:t>Rider 55</w:t>
            </w:r>
          </w:p>
        </w:tc>
        <w:tc>
          <w:tcPr>
            <w:tcW w:w="8280" w:type="dxa"/>
          </w:tcPr>
          <w:p w14:paraId="3548679A" w14:textId="77777777" w:rsidR="007029BB" w:rsidRPr="00352DA2" w:rsidRDefault="007029BB" w:rsidP="001916E2">
            <w:pPr>
              <w:rPr>
                <w:b/>
                <w:sz w:val="20"/>
                <w:szCs w:val="20"/>
              </w:rPr>
            </w:pPr>
            <w:r w:rsidRPr="00352DA2">
              <w:rPr>
                <w:b/>
                <w:sz w:val="20"/>
                <w:szCs w:val="20"/>
              </w:rPr>
              <w:t>Local Service Area Planning</w:t>
            </w:r>
          </w:p>
          <w:p w14:paraId="69394385" w14:textId="797A0BB5" w:rsidR="007029BB" w:rsidRPr="00352DA2" w:rsidRDefault="007029BB" w:rsidP="007F64BD">
            <w:pPr>
              <w:rPr>
                <w:sz w:val="20"/>
                <w:szCs w:val="20"/>
              </w:rPr>
            </w:pPr>
            <w:r w:rsidRPr="00352DA2">
              <w:rPr>
                <w:sz w:val="20"/>
                <w:szCs w:val="20"/>
              </w:rPr>
              <w:t xml:space="preserve">Requires DSHS to develop performance agreements with </w:t>
            </w:r>
            <w:r w:rsidR="007F64BD">
              <w:rPr>
                <w:sz w:val="20"/>
                <w:szCs w:val="20"/>
              </w:rPr>
              <w:t>l</w:t>
            </w:r>
            <w:r w:rsidRPr="00352DA2">
              <w:rPr>
                <w:sz w:val="20"/>
                <w:szCs w:val="20"/>
              </w:rPr>
              <w:t xml:space="preserve">ocal </w:t>
            </w:r>
            <w:r w:rsidR="007F64BD">
              <w:rPr>
                <w:sz w:val="20"/>
                <w:szCs w:val="20"/>
              </w:rPr>
              <w:t>m</w:t>
            </w:r>
            <w:r w:rsidRPr="00352DA2">
              <w:rPr>
                <w:sz w:val="20"/>
                <w:szCs w:val="20"/>
              </w:rPr>
              <w:t xml:space="preserve">ental </w:t>
            </w:r>
            <w:r w:rsidR="007F64BD">
              <w:rPr>
                <w:sz w:val="20"/>
                <w:szCs w:val="20"/>
              </w:rPr>
              <w:t>h</w:t>
            </w:r>
            <w:r w:rsidRPr="00352DA2">
              <w:rPr>
                <w:sz w:val="20"/>
                <w:szCs w:val="20"/>
              </w:rPr>
              <w:t xml:space="preserve">ealth </w:t>
            </w:r>
            <w:r w:rsidR="007F64BD">
              <w:rPr>
                <w:sz w:val="20"/>
                <w:szCs w:val="20"/>
              </w:rPr>
              <w:t>a</w:t>
            </w:r>
            <w:r w:rsidRPr="00352DA2">
              <w:rPr>
                <w:sz w:val="20"/>
                <w:szCs w:val="20"/>
              </w:rPr>
              <w:t>uthorities (LMHA) out of funds allocated in Strategies B.2.1, Mental Health Services for Adults, B.2.2, Mental Health Services for Children, and B.2.3, Community Mental Health Crisis Services, giving regard to priorities identified by the community through a local needs assessment process and expressed in a local service plan.</w:t>
            </w:r>
          </w:p>
        </w:tc>
      </w:tr>
      <w:tr w:rsidR="007029BB" w:rsidRPr="00352DA2" w14:paraId="5160B5F2" w14:textId="77777777" w:rsidTr="00297427">
        <w:tc>
          <w:tcPr>
            <w:tcW w:w="1525" w:type="dxa"/>
          </w:tcPr>
          <w:p w14:paraId="461A3C67" w14:textId="7D545DB3" w:rsidR="007029BB" w:rsidRPr="00352DA2" w:rsidRDefault="007029BB" w:rsidP="001916E2">
            <w:pPr>
              <w:rPr>
                <w:b/>
                <w:sz w:val="20"/>
                <w:szCs w:val="20"/>
              </w:rPr>
            </w:pPr>
            <w:r w:rsidRPr="00352DA2">
              <w:rPr>
                <w:b/>
                <w:sz w:val="20"/>
                <w:szCs w:val="20"/>
              </w:rPr>
              <w:t>Rider 58</w:t>
            </w:r>
          </w:p>
        </w:tc>
        <w:tc>
          <w:tcPr>
            <w:tcW w:w="8280" w:type="dxa"/>
          </w:tcPr>
          <w:p w14:paraId="7D9BCD77" w14:textId="77777777" w:rsidR="007029BB" w:rsidRPr="00352DA2" w:rsidRDefault="007029BB" w:rsidP="001916E2">
            <w:pPr>
              <w:rPr>
                <w:b/>
                <w:sz w:val="20"/>
                <w:szCs w:val="20"/>
              </w:rPr>
            </w:pPr>
            <w:r w:rsidRPr="00352DA2">
              <w:rPr>
                <w:b/>
                <w:sz w:val="20"/>
                <w:szCs w:val="20"/>
              </w:rPr>
              <w:t>Mental Health Outcomes and Accountability</w:t>
            </w:r>
          </w:p>
          <w:p w14:paraId="778C031F" w14:textId="5A200DF2" w:rsidR="007029BB" w:rsidRPr="00352DA2" w:rsidRDefault="007029BB" w:rsidP="00511D90">
            <w:pPr>
              <w:rPr>
                <w:sz w:val="20"/>
                <w:szCs w:val="20"/>
              </w:rPr>
            </w:pPr>
            <w:r w:rsidRPr="00352DA2">
              <w:rPr>
                <w:sz w:val="20"/>
                <w:szCs w:val="20"/>
              </w:rPr>
              <w:t>DSHS is to withhold ten percent (10%) of the General Revenue quarterly allocation from each LMHA for use as a performance</w:t>
            </w:r>
            <w:r w:rsidR="00511D90">
              <w:rPr>
                <w:sz w:val="20"/>
                <w:szCs w:val="20"/>
              </w:rPr>
              <w:t>-</w:t>
            </w:r>
            <w:r w:rsidRPr="00352DA2">
              <w:rPr>
                <w:sz w:val="20"/>
                <w:szCs w:val="20"/>
              </w:rPr>
              <w:t xml:space="preserve">based incentive payment out of funds appropriated in Goal B, Community Health Services, </w:t>
            </w:r>
            <w:r w:rsidR="00511D90">
              <w:rPr>
                <w:sz w:val="20"/>
                <w:szCs w:val="20"/>
              </w:rPr>
              <w:t xml:space="preserve">and </w:t>
            </w:r>
            <w:r w:rsidRPr="00352DA2">
              <w:rPr>
                <w:sz w:val="20"/>
                <w:szCs w:val="20"/>
              </w:rPr>
              <w:t xml:space="preserve">Strategies B.2.1, B.2.2, and B.2.3. </w:t>
            </w:r>
            <w:r w:rsidR="00421F47" w:rsidRPr="00352DA2">
              <w:rPr>
                <w:sz w:val="20"/>
                <w:szCs w:val="20"/>
              </w:rPr>
              <w:t>The payment of funds withheld shall be contingent upon the achievement of outcome targets set by</w:t>
            </w:r>
            <w:r w:rsidR="00DA45E4" w:rsidRPr="00352DA2">
              <w:rPr>
                <w:sz w:val="20"/>
                <w:szCs w:val="20"/>
              </w:rPr>
              <w:t xml:space="preserve"> </w:t>
            </w:r>
            <w:r w:rsidR="00421F47" w:rsidRPr="00352DA2">
              <w:rPr>
                <w:sz w:val="20"/>
                <w:szCs w:val="20"/>
              </w:rPr>
              <w:t xml:space="preserve">DSHS. Funds withheld for failure to achieve outcome targets are to be used for technical assistance and redistributed as an incentive payment according to a methodology developed by DSHS. </w:t>
            </w:r>
          </w:p>
        </w:tc>
      </w:tr>
      <w:tr w:rsidR="00B735B4" w:rsidRPr="00352DA2" w14:paraId="37B0E73B" w14:textId="77777777" w:rsidTr="00297427">
        <w:tc>
          <w:tcPr>
            <w:tcW w:w="1525" w:type="dxa"/>
          </w:tcPr>
          <w:p w14:paraId="37B0E738" w14:textId="5D263914" w:rsidR="00B735B4" w:rsidRPr="00352DA2" w:rsidRDefault="00B735B4" w:rsidP="001916E2">
            <w:pPr>
              <w:rPr>
                <w:b/>
                <w:sz w:val="20"/>
                <w:szCs w:val="20"/>
              </w:rPr>
            </w:pPr>
            <w:r w:rsidRPr="00352DA2">
              <w:rPr>
                <w:b/>
                <w:sz w:val="20"/>
                <w:szCs w:val="20"/>
              </w:rPr>
              <w:t>Rider 59</w:t>
            </w:r>
          </w:p>
        </w:tc>
        <w:tc>
          <w:tcPr>
            <w:tcW w:w="8280" w:type="dxa"/>
          </w:tcPr>
          <w:p w14:paraId="37B0E739" w14:textId="77777777" w:rsidR="00B735B4" w:rsidRPr="00352DA2" w:rsidRDefault="00B735B4" w:rsidP="001916E2">
            <w:pPr>
              <w:rPr>
                <w:b/>
                <w:sz w:val="20"/>
                <w:szCs w:val="20"/>
              </w:rPr>
            </w:pPr>
            <w:r w:rsidRPr="00352DA2">
              <w:rPr>
                <w:b/>
                <w:sz w:val="20"/>
                <w:szCs w:val="20"/>
              </w:rPr>
              <w:t>Mental Health Appropriations and the 1115 Medicaid Transformation Waiver</w:t>
            </w:r>
          </w:p>
          <w:p w14:paraId="37B0E73A" w14:textId="268EAD7E" w:rsidR="00B735B4" w:rsidRPr="00352DA2" w:rsidRDefault="00B56CDA" w:rsidP="001916E2">
            <w:pPr>
              <w:rPr>
                <w:sz w:val="20"/>
                <w:szCs w:val="20"/>
              </w:rPr>
            </w:pPr>
            <w:r w:rsidRPr="00352DA2">
              <w:rPr>
                <w:sz w:val="20"/>
                <w:szCs w:val="20"/>
              </w:rPr>
              <w:t>Requires funds appropriated</w:t>
            </w:r>
            <w:r w:rsidR="00B735B4" w:rsidRPr="00352DA2">
              <w:rPr>
                <w:sz w:val="20"/>
                <w:szCs w:val="20"/>
              </w:rPr>
              <w:t xml:space="preserve"> out of Strategies B.2.1, B.2.2., and B.2.3 in General Revenue </w:t>
            </w:r>
            <w:r w:rsidR="00DA45E4" w:rsidRPr="00352DA2">
              <w:rPr>
                <w:sz w:val="20"/>
                <w:szCs w:val="20"/>
              </w:rPr>
              <w:t>F</w:t>
            </w:r>
            <w:r w:rsidR="00B735B4" w:rsidRPr="00352DA2">
              <w:rPr>
                <w:sz w:val="20"/>
                <w:szCs w:val="20"/>
              </w:rPr>
              <w:t xml:space="preserve">unds </w:t>
            </w:r>
            <w:r w:rsidRPr="00352DA2">
              <w:rPr>
                <w:sz w:val="20"/>
                <w:szCs w:val="20"/>
              </w:rPr>
              <w:t>to be used to draw</w:t>
            </w:r>
            <w:r w:rsidR="00B735B4" w:rsidRPr="00352DA2">
              <w:rPr>
                <w:sz w:val="20"/>
                <w:szCs w:val="20"/>
              </w:rPr>
              <w:t xml:space="preserve"> </w:t>
            </w:r>
            <w:r w:rsidRPr="00352DA2">
              <w:rPr>
                <w:sz w:val="20"/>
                <w:szCs w:val="20"/>
              </w:rPr>
              <w:t xml:space="preserve">down additional federal funds through the 1115 transformation waiver and other federal matching opportunities. </w:t>
            </w:r>
          </w:p>
        </w:tc>
      </w:tr>
      <w:tr w:rsidR="00B735B4" w:rsidRPr="00352DA2" w14:paraId="37B0E73F" w14:textId="77777777" w:rsidTr="00297427">
        <w:tc>
          <w:tcPr>
            <w:tcW w:w="1525" w:type="dxa"/>
          </w:tcPr>
          <w:p w14:paraId="37B0E73C" w14:textId="77777777" w:rsidR="00B735B4" w:rsidRPr="00352DA2" w:rsidRDefault="00B735B4" w:rsidP="001916E2">
            <w:pPr>
              <w:rPr>
                <w:b/>
                <w:sz w:val="20"/>
                <w:szCs w:val="20"/>
              </w:rPr>
            </w:pPr>
            <w:r w:rsidRPr="00352DA2">
              <w:rPr>
                <w:b/>
                <w:sz w:val="20"/>
                <w:szCs w:val="20"/>
              </w:rPr>
              <w:t>Rider 60</w:t>
            </w:r>
          </w:p>
        </w:tc>
        <w:tc>
          <w:tcPr>
            <w:tcW w:w="8280" w:type="dxa"/>
          </w:tcPr>
          <w:p w14:paraId="37B0E73D" w14:textId="31B3D39B" w:rsidR="00B735B4" w:rsidRPr="00352DA2" w:rsidRDefault="00B735B4" w:rsidP="001916E2">
            <w:pPr>
              <w:rPr>
                <w:b/>
                <w:sz w:val="20"/>
                <w:szCs w:val="20"/>
              </w:rPr>
            </w:pPr>
            <w:r w:rsidRPr="00352DA2">
              <w:rPr>
                <w:b/>
                <w:sz w:val="20"/>
                <w:szCs w:val="20"/>
              </w:rPr>
              <w:t>1915(c) Youth Empowerment Services (YES) Waiver Expansion</w:t>
            </w:r>
          </w:p>
          <w:p w14:paraId="37B0E73E" w14:textId="5AACC0C8" w:rsidR="00B735B4" w:rsidRPr="00352DA2" w:rsidRDefault="00B735B4" w:rsidP="000C6586">
            <w:pPr>
              <w:rPr>
                <w:sz w:val="20"/>
                <w:szCs w:val="20"/>
              </w:rPr>
            </w:pPr>
            <w:r w:rsidRPr="00352DA2">
              <w:rPr>
                <w:sz w:val="20"/>
                <w:szCs w:val="20"/>
              </w:rPr>
              <w:t>Directs HHSC and DSHS to initia</w:t>
            </w:r>
            <w:r w:rsidR="00596734" w:rsidRPr="00352DA2">
              <w:rPr>
                <w:sz w:val="20"/>
                <w:szCs w:val="20"/>
              </w:rPr>
              <w:t xml:space="preserve">te </w:t>
            </w:r>
            <w:r w:rsidR="00DA45E4" w:rsidRPr="00352DA2">
              <w:rPr>
                <w:sz w:val="20"/>
                <w:szCs w:val="20"/>
              </w:rPr>
              <w:t xml:space="preserve">statewide </w:t>
            </w:r>
            <w:r w:rsidR="00596734" w:rsidRPr="00352DA2">
              <w:rPr>
                <w:sz w:val="20"/>
                <w:szCs w:val="20"/>
              </w:rPr>
              <w:t xml:space="preserve">expansion of the </w:t>
            </w:r>
            <w:r w:rsidR="00990D73" w:rsidRPr="00352DA2">
              <w:rPr>
                <w:sz w:val="20"/>
                <w:szCs w:val="20"/>
              </w:rPr>
              <w:t>1915</w:t>
            </w:r>
            <w:r w:rsidR="00145718" w:rsidRPr="00352DA2">
              <w:rPr>
                <w:sz w:val="20"/>
                <w:szCs w:val="20"/>
              </w:rPr>
              <w:t xml:space="preserve">(c) </w:t>
            </w:r>
            <w:r w:rsidR="00596734" w:rsidRPr="00352DA2">
              <w:rPr>
                <w:sz w:val="20"/>
                <w:szCs w:val="20"/>
              </w:rPr>
              <w:t xml:space="preserve">Youth Empowerment </w:t>
            </w:r>
            <w:r w:rsidR="00DA45E4" w:rsidRPr="00352DA2">
              <w:rPr>
                <w:sz w:val="20"/>
                <w:szCs w:val="20"/>
              </w:rPr>
              <w:t>S</w:t>
            </w:r>
            <w:r w:rsidR="00596734" w:rsidRPr="00352DA2">
              <w:rPr>
                <w:sz w:val="20"/>
                <w:szCs w:val="20"/>
              </w:rPr>
              <w:t>ervices</w:t>
            </w:r>
            <w:r w:rsidRPr="00352DA2">
              <w:rPr>
                <w:sz w:val="20"/>
                <w:szCs w:val="20"/>
              </w:rPr>
              <w:t xml:space="preserve"> waiver during the 2016-2017 biennium, contingent on approval from </w:t>
            </w:r>
            <w:r w:rsidR="000C6586">
              <w:rPr>
                <w:sz w:val="20"/>
                <w:szCs w:val="20"/>
              </w:rPr>
              <w:t>CMS.</w:t>
            </w:r>
          </w:p>
        </w:tc>
      </w:tr>
      <w:tr w:rsidR="00B735B4" w:rsidRPr="00352DA2" w14:paraId="37B0E743" w14:textId="77777777" w:rsidTr="00297427">
        <w:tc>
          <w:tcPr>
            <w:tcW w:w="1525" w:type="dxa"/>
          </w:tcPr>
          <w:p w14:paraId="37B0E740" w14:textId="77777777" w:rsidR="00B735B4" w:rsidRPr="00352DA2" w:rsidRDefault="00B56CDA" w:rsidP="001916E2">
            <w:pPr>
              <w:rPr>
                <w:b/>
                <w:sz w:val="20"/>
                <w:szCs w:val="20"/>
              </w:rPr>
            </w:pPr>
            <w:r w:rsidRPr="00352DA2">
              <w:rPr>
                <w:b/>
                <w:sz w:val="20"/>
                <w:szCs w:val="20"/>
              </w:rPr>
              <w:t>Rider 61</w:t>
            </w:r>
          </w:p>
        </w:tc>
        <w:tc>
          <w:tcPr>
            <w:tcW w:w="8280" w:type="dxa"/>
          </w:tcPr>
          <w:p w14:paraId="37B0E741" w14:textId="77777777" w:rsidR="00B735B4" w:rsidRPr="00352DA2" w:rsidRDefault="00B56CDA" w:rsidP="001916E2">
            <w:pPr>
              <w:rPr>
                <w:b/>
                <w:sz w:val="20"/>
                <w:szCs w:val="20"/>
              </w:rPr>
            </w:pPr>
            <w:r w:rsidRPr="00352DA2">
              <w:rPr>
                <w:b/>
                <w:sz w:val="20"/>
                <w:szCs w:val="20"/>
              </w:rPr>
              <w:t>Home and Community-Based Services</w:t>
            </w:r>
          </w:p>
          <w:p w14:paraId="37B0E742" w14:textId="4A2D5E05" w:rsidR="00B56CDA" w:rsidRPr="00352DA2" w:rsidRDefault="00B56CDA" w:rsidP="00596734">
            <w:pPr>
              <w:rPr>
                <w:sz w:val="20"/>
                <w:szCs w:val="20"/>
              </w:rPr>
            </w:pPr>
            <w:r w:rsidRPr="00352DA2">
              <w:rPr>
                <w:sz w:val="20"/>
                <w:szCs w:val="20"/>
              </w:rPr>
              <w:t xml:space="preserve">Appropriates $32,017,406 in General Revenue for expanding </w:t>
            </w:r>
            <w:r w:rsidR="00596734" w:rsidRPr="00352DA2">
              <w:rPr>
                <w:sz w:val="20"/>
                <w:szCs w:val="20"/>
              </w:rPr>
              <w:t xml:space="preserve">Medicaid </w:t>
            </w:r>
            <w:r w:rsidR="00DA45E4" w:rsidRPr="00352DA2">
              <w:rPr>
                <w:sz w:val="20"/>
                <w:szCs w:val="20"/>
              </w:rPr>
              <w:t>s</w:t>
            </w:r>
            <w:r w:rsidR="00596734" w:rsidRPr="00352DA2">
              <w:rPr>
                <w:sz w:val="20"/>
                <w:szCs w:val="20"/>
              </w:rPr>
              <w:t>tate plan services</w:t>
            </w:r>
            <w:r w:rsidRPr="00352DA2">
              <w:rPr>
                <w:sz w:val="20"/>
                <w:szCs w:val="20"/>
              </w:rPr>
              <w:t xml:space="preserve"> to divert populations from jails and emergency rooms int</w:t>
            </w:r>
            <w:r w:rsidR="00145718" w:rsidRPr="00352DA2">
              <w:rPr>
                <w:sz w:val="20"/>
                <w:szCs w:val="20"/>
              </w:rPr>
              <w:t>o community treatment programs through a 1915(i) state plan amendment.</w:t>
            </w:r>
          </w:p>
        </w:tc>
      </w:tr>
      <w:tr w:rsidR="00B735B4" w:rsidRPr="00352DA2" w14:paraId="37B0E747" w14:textId="77777777" w:rsidTr="00297427">
        <w:tc>
          <w:tcPr>
            <w:tcW w:w="1525" w:type="dxa"/>
          </w:tcPr>
          <w:p w14:paraId="37B0E744" w14:textId="77777777" w:rsidR="00B735B4" w:rsidRPr="00352DA2" w:rsidRDefault="00B56CDA" w:rsidP="001916E2">
            <w:pPr>
              <w:rPr>
                <w:b/>
                <w:sz w:val="20"/>
                <w:szCs w:val="20"/>
              </w:rPr>
            </w:pPr>
            <w:r w:rsidRPr="00352DA2">
              <w:rPr>
                <w:b/>
                <w:sz w:val="20"/>
                <w:szCs w:val="20"/>
              </w:rPr>
              <w:t>Rider 62</w:t>
            </w:r>
          </w:p>
        </w:tc>
        <w:tc>
          <w:tcPr>
            <w:tcW w:w="8280" w:type="dxa"/>
          </w:tcPr>
          <w:p w14:paraId="37B0E745" w14:textId="77777777" w:rsidR="00B735B4" w:rsidRPr="00352DA2" w:rsidRDefault="00B56CDA" w:rsidP="001916E2">
            <w:pPr>
              <w:rPr>
                <w:b/>
                <w:sz w:val="20"/>
                <w:szCs w:val="20"/>
              </w:rPr>
            </w:pPr>
            <w:r w:rsidRPr="00352DA2">
              <w:rPr>
                <w:b/>
                <w:sz w:val="20"/>
                <w:szCs w:val="20"/>
              </w:rPr>
              <w:t>Mental Health Program for Veterans</w:t>
            </w:r>
          </w:p>
          <w:p w14:paraId="37B0E746" w14:textId="53BA0BB8" w:rsidR="008B076A" w:rsidRPr="00352DA2" w:rsidRDefault="00B56CDA" w:rsidP="00352DA2">
            <w:pPr>
              <w:tabs>
                <w:tab w:val="left" w:pos="4755"/>
              </w:tabs>
              <w:rPr>
                <w:sz w:val="20"/>
                <w:szCs w:val="20"/>
              </w:rPr>
            </w:pPr>
            <w:r w:rsidRPr="00352DA2">
              <w:rPr>
                <w:sz w:val="20"/>
                <w:szCs w:val="20"/>
              </w:rPr>
              <w:t>Appropriates $5,000,000</w:t>
            </w:r>
            <w:r w:rsidR="00DA45E4" w:rsidRPr="00352DA2">
              <w:rPr>
                <w:sz w:val="20"/>
                <w:szCs w:val="20"/>
              </w:rPr>
              <w:t xml:space="preserve"> per year</w:t>
            </w:r>
            <w:r w:rsidRPr="00352DA2">
              <w:rPr>
                <w:sz w:val="20"/>
                <w:szCs w:val="20"/>
              </w:rPr>
              <w:t xml:space="preserve"> in General Revenue </w:t>
            </w:r>
            <w:r w:rsidR="00DA45E4" w:rsidRPr="00352DA2">
              <w:rPr>
                <w:sz w:val="20"/>
                <w:szCs w:val="20"/>
              </w:rPr>
              <w:t>F</w:t>
            </w:r>
            <w:r w:rsidRPr="00352DA2">
              <w:rPr>
                <w:sz w:val="20"/>
                <w:szCs w:val="20"/>
              </w:rPr>
              <w:t>unds for FY 2016 and FY 2017 for</w:t>
            </w:r>
            <w:r w:rsidR="00DA45E4" w:rsidRPr="00352DA2">
              <w:rPr>
                <w:sz w:val="20"/>
                <w:szCs w:val="20"/>
              </w:rPr>
              <w:t xml:space="preserve"> the</w:t>
            </w:r>
            <w:r w:rsidRPr="00352DA2">
              <w:rPr>
                <w:sz w:val="20"/>
                <w:szCs w:val="20"/>
              </w:rPr>
              <w:t xml:space="preserve"> purpose of administering the Mental Health Programs for Veterans pursuant to Health and Safety Code §1001.201-204.</w:t>
            </w:r>
            <w:r w:rsidR="00DA45E4" w:rsidRPr="00352DA2">
              <w:rPr>
                <w:sz w:val="20"/>
                <w:szCs w:val="20"/>
              </w:rPr>
              <w:tab/>
            </w:r>
          </w:p>
        </w:tc>
      </w:tr>
      <w:tr w:rsidR="00B56CDA" w:rsidRPr="00352DA2" w14:paraId="37B0E74B" w14:textId="77777777" w:rsidTr="00297427">
        <w:tc>
          <w:tcPr>
            <w:tcW w:w="1525" w:type="dxa"/>
          </w:tcPr>
          <w:p w14:paraId="37B0E748" w14:textId="77777777" w:rsidR="00B56CDA" w:rsidRPr="00352DA2" w:rsidRDefault="00B56CDA" w:rsidP="001916E2">
            <w:pPr>
              <w:rPr>
                <w:sz w:val="20"/>
                <w:szCs w:val="20"/>
              </w:rPr>
            </w:pPr>
            <w:r w:rsidRPr="00352DA2">
              <w:rPr>
                <w:b/>
                <w:sz w:val="20"/>
                <w:szCs w:val="20"/>
              </w:rPr>
              <w:t>Rider 64</w:t>
            </w:r>
          </w:p>
        </w:tc>
        <w:tc>
          <w:tcPr>
            <w:tcW w:w="8280" w:type="dxa"/>
          </w:tcPr>
          <w:p w14:paraId="37B0E749" w14:textId="77777777" w:rsidR="00B56CDA" w:rsidRPr="00352DA2" w:rsidRDefault="00B56CDA" w:rsidP="001916E2">
            <w:pPr>
              <w:rPr>
                <w:b/>
                <w:sz w:val="20"/>
                <w:szCs w:val="20"/>
              </w:rPr>
            </w:pPr>
            <w:r w:rsidRPr="00352DA2">
              <w:rPr>
                <w:b/>
                <w:sz w:val="20"/>
                <w:szCs w:val="20"/>
              </w:rPr>
              <w:t>Healthy Community Collaborative</w:t>
            </w:r>
          </w:p>
          <w:p w14:paraId="37B0E74A" w14:textId="5B75E4E9" w:rsidR="00C21D03" w:rsidRPr="00352DA2" w:rsidRDefault="00B56CDA" w:rsidP="00352DA2">
            <w:pPr>
              <w:rPr>
                <w:sz w:val="20"/>
                <w:szCs w:val="20"/>
              </w:rPr>
            </w:pPr>
            <w:r w:rsidRPr="00352DA2">
              <w:rPr>
                <w:sz w:val="20"/>
                <w:szCs w:val="20"/>
              </w:rPr>
              <w:t xml:space="preserve">Directs DSHS to allocate up to $25 million to fund </w:t>
            </w:r>
            <w:r w:rsidR="00F069F9" w:rsidRPr="00352DA2">
              <w:rPr>
                <w:sz w:val="20"/>
                <w:szCs w:val="20"/>
              </w:rPr>
              <w:t xml:space="preserve">community </w:t>
            </w:r>
            <w:r w:rsidRPr="00352DA2">
              <w:rPr>
                <w:sz w:val="20"/>
                <w:szCs w:val="20"/>
              </w:rPr>
              <w:t>grants that serve persons experiencing homelessness and mental illness</w:t>
            </w:r>
            <w:r w:rsidR="00F069F9" w:rsidRPr="00352DA2">
              <w:rPr>
                <w:sz w:val="20"/>
                <w:szCs w:val="20"/>
              </w:rPr>
              <w:t>.</w:t>
            </w:r>
            <w:r w:rsidRPr="00352DA2">
              <w:rPr>
                <w:sz w:val="20"/>
                <w:szCs w:val="20"/>
              </w:rPr>
              <w:t xml:space="preserve"> </w:t>
            </w:r>
            <w:r w:rsidR="00F069F9" w:rsidRPr="00352DA2">
              <w:rPr>
                <w:sz w:val="20"/>
                <w:szCs w:val="20"/>
              </w:rPr>
              <w:t>Funding is limited to</w:t>
            </w:r>
            <w:r w:rsidRPr="00352DA2">
              <w:rPr>
                <w:sz w:val="20"/>
                <w:szCs w:val="20"/>
              </w:rPr>
              <w:t xml:space="preserve"> the five most </w:t>
            </w:r>
            <w:r w:rsidR="00E91F76" w:rsidRPr="00352DA2">
              <w:rPr>
                <w:sz w:val="20"/>
                <w:szCs w:val="20"/>
              </w:rPr>
              <w:t xml:space="preserve">populated </w:t>
            </w:r>
            <w:r w:rsidR="00F069F9" w:rsidRPr="00352DA2">
              <w:rPr>
                <w:sz w:val="20"/>
                <w:szCs w:val="20"/>
              </w:rPr>
              <w:t xml:space="preserve">Texas </w:t>
            </w:r>
            <w:r w:rsidR="00E91F76" w:rsidRPr="00352DA2">
              <w:rPr>
                <w:sz w:val="20"/>
                <w:szCs w:val="20"/>
              </w:rPr>
              <w:t xml:space="preserve">municipalities. </w:t>
            </w:r>
          </w:p>
        </w:tc>
      </w:tr>
      <w:tr w:rsidR="007029BB" w:rsidRPr="00352DA2" w14:paraId="39C895AA" w14:textId="77777777" w:rsidTr="00297427">
        <w:tc>
          <w:tcPr>
            <w:tcW w:w="1525" w:type="dxa"/>
          </w:tcPr>
          <w:p w14:paraId="152F1B7F" w14:textId="5F226CE1" w:rsidR="007029BB" w:rsidRPr="00352DA2" w:rsidRDefault="007029BB" w:rsidP="001916E2">
            <w:pPr>
              <w:rPr>
                <w:b/>
                <w:sz w:val="20"/>
                <w:szCs w:val="20"/>
              </w:rPr>
            </w:pPr>
            <w:r w:rsidRPr="00352DA2">
              <w:rPr>
                <w:b/>
                <w:sz w:val="20"/>
                <w:szCs w:val="20"/>
              </w:rPr>
              <w:t>Rider 65</w:t>
            </w:r>
          </w:p>
        </w:tc>
        <w:tc>
          <w:tcPr>
            <w:tcW w:w="8280" w:type="dxa"/>
          </w:tcPr>
          <w:p w14:paraId="019A45B4" w14:textId="77777777" w:rsidR="007029BB" w:rsidRPr="00352DA2" w:rsidRDefault="00421F47" w:rsidP="001916E2">
            <w:pPr>
              <w:rPr>
                <w:b/>
                <w:sz w:val="20"/>
                <w:szCs w:val="20"/>
              </w:rPr>
            </w:pPr>
            <w:r w:rsidRPr="00352DA2">
              <w:rPr>
                <w:b/>
                <w:sz w:val="20"/>
                <w:szCs w:val="20"/>
              </w:rPr>
              <w:t>Collection of Emergency Room Data</w:t>
            </w:r>
          </w:p>
          <w:p w14:paraId="4B3E8D89" w14:textId="1A3E7C06" w:rsidR="00421F47" w:rsidRPr="00352DA2" w:rsidRDefault="00421F47" w:rsidP="001916E2">
            <w:pPr>
              <w:rPr>
                <w:sz w:val="20"/>
                <w:szCs w:val="20"/>
              </w:rPr>
            </w:pPr>
            <w:r w:rsidRPr="00352DA2">
              <w:rPr>
                <w:sz w:val="20"/>
                <w:szCs w:val="20"/>
              </w:rPr>
              <w:t>DSHS shall collect emergency room data as set forth in Chapter 108 of the Health and Safety Code. The data shall be used to measure and report potentially preventable emergency room visits, including potentially preventable mental health and substance abuse emergency room visits. Results of DSHS’s finding</w:t>
            </w:r>
            <w:r w:rsidR="00F069F9" w:rsidRPr="00352DA2">
              <w:rPr>
                <w:sz w:val="20"/>
                <w:szCs w:val="20"/>
              </w:rPr>
              <w:t>s</w:t>
            </w:r>
            <w:r w:rsidRPr="00352DA2">
              <w:rPr>
                <w:sz w:val="20"/>
                <w:szCs w:val="20"/>
              </w:rPr>
              <w:t xml:space="preserve"> shall be reported on an annual basis, beginning December 31, 2016. </w:t>
            </w:r>
          </w:p>
        </w:tc>
      </w:tr>
      <w:tr w:rsidR="00E91F76" w:rsidRPr="00352DA2" w14:paraId="37B0E74F" w14:textId="77777777" w:rsidTr="00297427">
        <w:tc>
          <w:tcPr>
            <w:tcW w:w="1525" w:type="dxa"/>
          </w:tcPr>
          <w:p w14:paraId="37B0E74C" w14:textId="1670B0FB" w:rsidR="00E91F76" w:rsidRPr="00352DA2" w:rsidRDefault="00E91F76" w:rsidP="001916E2">
            <w:pPr>
              <w:rPr>
                <w:b/>
                <w:sz w:val="20"/>
                <w:szCs w:val="20"/>
              </w:rPr>
            </w:pPr>
            <w:r w:rsidRPr="00352DA2">
              <w:rPr>
                <w:b/>
                <w:sz w:val="20"/>
                <w:szCs w:val="20"/>
              </w:rPr>
              <w:t>Rider 66</w:t>
            </w:r>
          </w:p>
        </w:tc>
        <w:tc>
          <w:tcPr>
            <w:tcW w:w="8280" w:type="dxa"/>
          </w:tcPr>
          <w:p w14:paraId="37B0E74D" w14:textId="77777777" w:rsidR="00E91F76" w:rsidRPr="00352DA2" w:rsidRDefault="00E91F76" w:rsidP="001916E2">
            <w:pPr>
              <w:rPr>
                <w:b/>
                <w:sz w:val="20"/>
                <w:szCs w:val="20"/>
              </w:rPr>
            </w:pPr>
            <w:r w:rsidRPr="00352DA2">
              <w:rPr>
                <w:b/>
                <w:sz w:val="20"/>
                <w:szCs w:val="20"/>
              </w:rPr>
              <w:t>Harris County Jail Diversion Pilot Program</w:t>
            </w:r>
          </w:p>
          <w:p w14:paraId="37B0E74E" w14:textId="37A8D3FF" w:rsidR="00E91F76" w:rsidRPr="00352DA2" w:rsidRDefault="00E91F76" w:rsidP="001916E2">
            <w:pPr>
              <w:rPr>
                <w:sz w:val="20"/>
                <w:szCs w:val="20"/>
              </w:rPr>
            </w:pPr>
            <w:r w:rsidRPr="00352DA2">
              <w:rPr>
                <w:sz w:val="20"/>
                <w:szCs w:val="20"/>
              </w:rPr>
              <w:t>Requires DSHS</w:t>
            </w:r>
            <w:r w:rsidR="00990D73" w:rsidRPr="00352DA2">
              <w:rPr>
                <w:sz w:val="20"/>
                <w:szCs w:val="20"/>
              </w:rPr>
              <w:t xml:space="preserve"> to allocate $5 million for F</w:t>
            </w:r>
            <w:r w:rsidRPr="00352DA2">
              <w:rPr>
                <w:sz w:val="20"/>
                <w:szCs w:val="20"/>
              </w:rPr>
              <w:t>Y 2016 and FY 2017 to implement a mental health jail diversion pilot program in Harris County.</w:t>
            </w:r>
          </w:p>
        </w:tc>
      </w:tr>
      <w:tr w:rsidR="00E91F76" w:rsidRPr="00352DA2" w14:paraId="37B0E755" w14:textId="77777777" w:rsidTr="00297427">
        <w:tc>
          <w:tcPr>
            <w:tcW w:w="1525" w:type="dxa"/>
          </w:tcPr>
          <w:p w14:paraId="37B0E750" w14:textId="77777777" w:rsidR="00E91F76" w:rsidRPr="00352DA2" w:rsidRDefault="00E91F76" w:rsidP="001916E2">
            <w:pPr>
              <w:rPr>
                <w:b/>
                <w:sz w:val="20"/>
                <w:szCs w:val="20"/>
              </w:rPr>
            </w:pPr>
            <w:r w:rsidRPr="00352DA2">
              <w:rPr>
                <w:b/>
                <w:sz w:val="20"/>
                <w:szCs w:val="20"/>
              </w:rPr>
              <w:t>Rider 70</w:t>
            </w:r>
          </w:p>
        </w:tc>
        <w:tc>
          <w:tcPr>
            <w:tcW w:w="8280" w:type="dxa"/>
          </w:tcPr>
          <w:p w14:paraId="37B0E751" w14:textId="77777777" w:rsidR="00E91F76" w:rsidRPr="00352DA2" w:rsidRDefault="00E91F76" w:rsidP="001916E2">
            <w:pPr>
              <w:rPr>
                <w:b/>
                <w:sz w:val="20"/>
                <w:szCs w:val="20"/>
              </w:rPr>
            </w:pPr>
            <w:r w:rsidRPr="00352DA2">
              <w:rPr>
                <w:b/>
                <w:sz w:val="20"/>
                <w:szCs w:val="20"/>
              </w:rPr>
              <w:t>Jail-Based Competency Restoration Pilot Program</w:t>
            </w:r>
          </w:p>
          <w:p w14:paraId="37B0E754" w14:textId="40186395" w:rsidR="00190087" w:rsidRPr="00352DA2" w:rsidRDefault="00E91F76" w:rsidP="00316D9C">
            <w:pPr>
              <w:rPr>
                <w:sz w:val="20"/>
                <w:szCs w:val="20"/>
              </w:rPr>
            </w:pPr>
            <w:r w:rsidRPr="00352DA2">
              <w:rPr>
                <w:sz w:val="20"/>
                <w:szCs w:val="20"/>
              </w:rPr>
              <w:t xml:space="preserve">Appropriates $1,743,000 </w:t>
            </w:r>
            <w:r w:rsidR="00F069F9" w:rsidRPr="00352DA2">
              <w:rPr>
                <w:sz w:val="20"/>
                <w:szCs w:val="20"/>
              </w:rPr>
              <w:t xml:space="preserve">per year </w:t>
            </w:r>
            <w:r w:rsidRPr="00352DA2">
              <w:rPr>
                <w:sz w:val="20"/>
                <w:szCs w:val="20"/>
              </w:rPr>
              <w:t xml:space="preserve">in General Revenue </w:t>
            </w:r>
            <w:r w:rsidR="00F069F9" w:rsidRPr="00352DA2">
              <w:rPr>
                <w:sz w:val="20"/>
                <w:szCs w:val="20"/>
              </w:rPr>
              <w:t>F</w:t>
            </w:r>
            <w:r w:rsidRPr="00352DA2">
              <w:rPr>
                <w:sz w:val="20"/>
                <w:szCs w:val="20"/>
              </w:rPr>
              <w:t>unds for FY 2016 and FY 2017 to be used only for the purpose of conducting a jail-based restoration of competency pilot program established under Article 46B.090 of the Code of Criminal Procedure, as a continuation of the pilot program started by the 83</w:t>
            </w:r>
            <w:r w:rsidRPr="00352DA2">
              <w:rPr>
                <w:sz w:val="20"/>
                <w:szCs w:val="20"/>
                <w:vertAlign w:val="superscript"/>
              </w:rPr>
              <w:t>rd</w:t>
            </w:r>
            <w:r w:rsidRPr="00352DA2">
              <w:rPr>
                <w:sz w:val="20"/>
                <w:szCs w:val="20"/>
              </w:rPr>
              <w:t xml:space="preserve"> Legislature. </w:t>
            </w:r>
          </w:p>
        </w:tc>
      </w:tr>
      <w:tr w:rsidR="00E91F76" w:rsidRPr="00352DA2" w14:paraId="37B0E759" w14:textId="77777777" w:rsidTr="00297427">
        <w:tc>
          <w:tcPr>
            <w:tcW w:w="1525" w:type="dxa"/>
          </w:tcPr>
          <w:p w14:paraId="37B0E756" w14:textId="77777777" w:rsidR="00E91F76" w:rsidRPr="00352DA2" w:rsidRDefault="00E91F76" w:rsidP="001916E2">
            <w:pPr>
              <w:rPr>
                <w:b/>
                <w:sz w:val="20"/>
                <w:szCs w:val="20"/>
              </w:rPr>
            </w:pPr>
            <w:r w:rsidRPr="00352DA2">
              <w:rPr>
                <w:b/>
                <w:sz w:val="20"/>
                <w:szCs w:val="20"/>
              </w:rPr>
              <w:t>Rider 71</w:t>
            </w:r>
          </w:p>
        </w:tc>
        <w:tc>
          <w:tcPr>
            <w:tcW w:w="8280" w:type="dxa"/>
          </w:tcPr>
          <w:p w14:paraId="37B0E757" w14:textId="77777777" w:rsidR="00E91F76" w:rsidRPr="00352DA2" w:rsidRDefault="00E91F76" w:rsidP="001916E2">
            <w:pPr>
              <w:rPr>
                <w:b/>
                <w:sz w:val="20"/>
                <w:szCs w:val="20"/>
              </w:rPr>
            </w:pPr>
            <w:r w:rsidRPr="00352DA2">
              <w:rPr>
                <w:b/>
                <w:sz w:val="20"/>
                <w:szCs w:val="20"/>
              </w:rPr>
              <w:t>Increased Access to Community Mental Health Services</w:t>
            </w:r>
          </w:p>
          <w:p w14:paraId="37B0E758" w14:textId="6F98E1AA" w:rsidR="00CA77EE" w:rsidRPr="00352DA2" w:rsidRDefault="00E91F76" w:rsidP="007F64BD">
            <w:pPr>
              <w:rPr>
                <w:sz w:val="20"/>
                <w:szCs w:val="20"/>
              </w:rPr>
            </w:pPr>
            <w:r w:rsidRPr="00352DA2">
              <w:rPr>
                <w:sz w:val="20"/>
                <w:szCs w:val="20"/>
              </w:rPr>
              <w:t>Appropriates $46,486,001 in General Funds over the 2016-17 biennium to provide a funding adjustment to the LMHA and the NorthSTAR service area to increase the number of individ</w:t>
            </w:r>
            <w:r w:rsidR="00814FD9" w:rsidRPr="00352DA2">
              <w:rPr>
                <w:sz w:val="20"/>
                <w:szCs w:val="20"/>
              </w:rPr>
              <w:t>uals provided community mental health services.  ($9,433,728 to LMHA to eliminate waitlist of 960 individuals and $37,052,273 to bring LMHA to statewide average per capita poverty adjustment).</w:t>
            </w:r>
          </w:p>
        </w:tc>
      </w:tr>
      <w:tr w:rsidR="006E756A" w:rsidRPr="00352DA2" w14:paraId="37B0E75E" w14:textId="77777777" w:rsidTr="00297427">
        <w:tc>
          <w:tcPr>
            <w:tcW w:w="1525" w:type="dxa"/>
          </w:tcPr>
          <w:p w14:paraId="37B0E75A" w14:textId="77777777" w:rsidR="006E756A" w:rsidRPr="00352DA2" w:rsidRDefault="006E756A" w:rsidP="001916E2">
            <w:pPr>
              <w:rPr>
                <w:b/>
                <w:sz w:val="20"/>
                <w:szCs w:val="20"/>
              </w:rPr>
            </w:pPr>
            <w:r w:rsidRPr="00352DA2">
              <w:rPr>
                <w:b/>
                <w:sz w:val="20"/>
                <w:szCs w:val="20"/>
              </w:rPr>
              <w:t>Rider 73</w:t>
            </w:r>
          </w:p>
        </w:tc>
        <w:tc>
          <w:tcPr>
            <w:tcW w:w="8280" w:type="dxa"/>
          </w:tcPr>
          <w:p w14:paraId="37B0E75B" w14:textId="77777777" w:rsidR="006E756A" w:rsidRPr="00352DA2" w:rsidRDefault="006E756A" w:rsidP="001916E2">
            <w:pPr>
              <w:rPr>
                <w:b/>
                <w:sz w:val="20"/>
                <w:szCs w:val="20"/>
              </w:rPr>
            </w:pPr>
            <w:r w:rsidRPr="00352DA2">
              <w:rPr>
                <w:b/>
                <w:sz w:val="20"/>
                <w:szCs w:val="20"/>
              </w:rPr>
              <w:t>Mental Health Peer Support Re-entry Pilot</w:t>
            </w:r>
          </w:p>
          <w:p w14:paraId="37B0E75C" w14:textId="059BB636" w:rsidR="006E756A" w:rsidRPr="00352DA2" w:rsidRDefault="006E756A" w:rsidP="001916E2">
            <w:pPr>
              <w:rPr>
                <w:sz w:val="20"/>
                <w:szCs w:val="20"/>
              </w:rPr>
            </w:pPr>
            <w:r w:rsidRPr="00352DA2">
              <w:rPr>
                <w:sz w:val="20"/>
                <w:szCs w:val="20"/>
              </w:rPr>
              <w:t xml:space="preserve">Appropriates $1 million in General Revenue </w:t>
            </w:r>
            <w:r w:rsidR="00CC4AAC" w:rsidRPr="00352DA2">
              <w:rPr>
                <w:sz w:val="20"/>
                <w:szCs w:val="20"/>
              </w:rPr>
              <w:t xml:space="preserve">for the 2016-17 biennium to implement a mental health peer support re-entry program.  DSHS in partnership with LMHA and county sheriffs shall establish a pilot program that uses certified peer support specialists to ensure inmates with a </w:t>
            </w:r>
            <w:r w:rsidR="00CC4AAC" w:rsidRPr="00352DA2">
              <w:rPr>
                <w:sz w:val="20"/>
                <w:szCs w:val="20"/>
              </w:rPr>
              <w:lastRenderedPageBreak/>
              <w:t xml:space="preserve">mental illness successfully transition from the county jail into clinically appropriate community-based care. </w:t>
            </w:r>
          </w:p>
          <w:p w14:paraId="37B0E75D" w14:textId="204226D1" w:rsidR="001E6116" w:rsidRPr="00352DA2" w:rsidRDefault="00E5559A" w:rsidP="00E5559A">
            <w:pPr>
              <w:rPr>
                <w:sz w:val="20"/>
                <w:szCs w:val="20"/>
              </w:rPr>
            </w:pPr>
            <w:r>
              <w:rPr>
                <w:sz w:val="20"/>
                <w:szCs w:val="20"/>
              </w:rPr>
              <w:t xml:space="preserve">Prior to implementation on the projected program, </w:t>
            </w:r>
            <w:r w:rsidR="001E6116" w:rsidRPr="00352DA2">
              <w:rPr>
                <w:sz w:val="20"/>
                <w:szCs w:val="20"/>
              </w:rPr>
              <w:t xml:space="preserve">DSHS shall submit a report to the Governor’s Office and the Legislative Budge Board by Dec. 1, 2015 that includes an estimate of the total population to be served and client outcome measures. A subsequent status report on these factors </w:t>
            </w:r>
            <w:r w:rsidR="00F069F9" w:rsidRPr="00352DA2">
              <w:rPr>
                <w:sz w:val="20"/>
                <w:szCs w:val="20"/>
              </w:rPr>
              <w:t xml:space="preserve">must </w:t>
            </w:r>
            <w:r w:rsidR="001E6116" w:rsidRPr="00352DA2">
              <w:rPr>
                <w:sz w:val="20"/>
                <w:szCs w:val="20"/>
              </w:rPr>
              <w:t xml:space="preserve">be provided by Dec. 1, 2016. </w:t>
            </w:r>
          </w:p>
        </w:tc>
      </w:tr>
      <w:tr w:rsidR="006E756A" w:rsidRPr="00352DA2" w14:paraId="37B0E762" w14:textId="77777777" w:rsidTr="00297427">
        <w:tc>
          <w:tcPr>
            <w:tcW w:w="1525" w:type="dxa"/>
          </w:tcPr>
          <w:p w14:paraId="37B0E75F" w14:textId="77777777" w:rsidR="006E756A" w:rsidRPr="00352DA2" w:rsidRDefault="00CC4AAC" w:rsidP="001916E2">
            <w:pPr>
              <w:rPr>
                <w:b/>
                <w:sz w:val="20"/>
                <w:szCs w:val="20"/>
              </w:rPr>
            </w:pPr>
            <w:r w:rsidRPr="00352DA2">
              <w:rPr>
                <w:b/>
                <w:sz w:val="20"/>
                <w:szCs w:val="20"/>
              </w:rPr>
              <w:lastRenderedPageBreak/>
              <w:t>Rider 74</w:t>
            </w:r>
          </w:p>
        </w:tc>
        <w:tc>
          <w:tcPr>
            <w:tcW w:w="8280" w:type="dxa"/>
          </w:tcPr>
          <w:p w14:paraId="37B0E760" w14:textId="1234B4A5" w:rsidR="006E756A" w:rsidRPr="00352DA2" w:rsidRDefault="00CC4AAC" w:rsidP="001916E2">
            <w:pPr>
              <w:rPr>
                <w:b/>
                <w:sz w:val="20"/>
                <w:szCs w:val="20"/>
              </w:rPr>
            </w:pPr>
            <w:r w:rsidRPr="00352DA2">
              <w:rPr>
                <w:b/>
                <w:sz w:val="20"/>
                <w:szCs w:val="20"/>
              </w:rPr>
              <w:t>University of Texas Harris County Psychiatric Center Long-</w:t>
            </w:r>
            <w:r w:rsidR="00162689">
              <w:rPr>
                <w:b/>
                <w:sz w:val="20"/>
                <w:szCs w:val="20"/>
              </w:rPr>
              <w:t>T</w:t>
            </w:r>
            <w:r w:rsidRPr="00352DA2">
              <w:rPr>
                <w:b/>
                <w:sz w:val="20"/>
                <w:szCs w:val="20"/>
              </w:rPr>
              <w:t>erm Bed Pilot</w:t>
            </w:r>
          </w:p>
          <w:p w14:paraId="37B0E761" w14:textId="77777777" w:rsidR="00CC4AAC" w:rsidRPr="00352DA2" w:rsidRDefault="00CC4AAC" w:rsidP="001916E2">
            <w:pPr>
              <w:rPr>
                <w:sz w:val="20"/>
                <w:szCs w:val="20"/>
              </w:rPr>
            </w:pPr>
            <w:r w:rsidRPr="00352DA2">
              <w:rPr>
                <w:sz w:val="20"/>
                <w:szCs w:val="20"/>
              </w:rPr>
              <w:t>Appropriates $1.2 million in General Revenue in FY 2016 and FY 2017 in order to fund civil beds at the University of Texas Harris County Psychiatric Center to be used for persons needing long-term treatment not to exceed 90 days.</w:t>
            </w:r>
          </w:p>
        </w:tc>
      </w:tr>
      <w:tr w:rsidR="00CC4AAC" w:rsidRPr="00352DA2" w14:paraId="37B0E766" w14:textId="77777777" w:rsidTr="00297427">
        <w:tc>
          <w:tcPr>
            <w:tcW w:w="1525" w:type="dxa"/>
          </w:tcPr>
          <w:p w14:paraId="37B0E763" w14:textId="77777777" w:rsidR="00CC4AAC" w:rsidRPr="00352DA2" w:rsidRDefault="00CC4AAC" w:rsidP="001916E2">
            <w:pPr>
              <w:rPr>
                <w:b/>
                <w:sz w:val="20"/>
                <w:szCs w:val="20"/>
              </w:rPr>
            </w:pPr>
            <w:r w:rsidRPr="00352DA2">
              <w:rPr>
                <w:b/>
                <w:sz w:val="20"/>
                <w:szCs w:val="20"/>
              </w:rPr>
              <w:t>Rider 76</w:t>
            </w:r>
          </w:p>
        </w:tc>
        <w:tc>
          <w:tcPr>
            <w:tcW w:w="8280" w:type="dxa"/>
          </w:tcPr>
          <w:p w14:paraId="37B0E764" w14:textId="77777777" w:rsidR="00CC4AAC" w:rsidRPr="00352DA2" w:rsidRDefault="00CC4AAC" w:rsidP="001916E2">
            <w:pPr>
              <w:rPr>
                <w:b/>
                <w:sz w:val="20"/>
                <w:szCs w:val="20"/>
              </w:rPr>
            </w:pPr>
            <w:r w:rsidRPr="00352DA2">
              <w:rPr>
                <w:b/>
                <w:sz w:val="20"/>
                <w:szCs w:val="20"/>
              </w:rPr>
              <w:t>Prohibition on Use of Appropriations for the Private Operation of State Hospital</w:t>
            </w:r>
          </w:p>
          <w:p w14:paraId="37B0E765" w14:textId="52B7BE10" w:rsidR="00CC4AAC" w:rsidRPr="00352DA2" w:rsidRDefault="00CC4AAC" w:rsidP="001916E2">
            <w:pPr>
              <w:rPr>
                <w:sz w:val="20"/>
                <w:szCs w:val="20"/>
              </w:rPr>
            </w:pPr>
            <w:r w:rsidRPr="00352DA2">
              <w:rPr>
                <w:sz w:val="20"/>
                <w:szCs w:val="20"/>
              </w:rPr>
              <w:t>Prohibits the use of appropriated funds to solicit bids for the private operation of a state hospital without approval from the Legislative Budget Board</w:t>
            </w:r>
            <w:r w:rsidR="009711EA">
              <w:rPr>
                <w:sz w:val="20"/>
                <w:szCs w:val="20"/>
              </w:rPr>
              <w:t xml:space="preserve"> (LBB)</w:t>
            </w:r>
            <w:r w:rsidRPr="00352DA2">
              <w:rPr>
                <w:sz w:val="20"/>
                <w:szCs w:val="20"/>
              </w:rPr>
              <w:t>.</w:t>
            </w:r>
          </w:p>
        </w:tc>
      </w:tr>
      <w:tr w:rsidR="00CC4AAC" w:rsidRPr="00352DA2" w14:paraId="37B0E76A" w14:textId="77777777" w:rsidTr="00297427">
        <w:tc>
          <w:tcPr>
            <w:tcW w:w="1525" w:type="dxa"/>
          </w:tcPr>
          <w:p w14:paraId="37B0E767" w14:textId="77777777" w:rsidR="00CC4AAC" w:rsidRPr="00352DA2" w:rsidRDefault="008514B7" w:rsidP="001916E2">
            <w:pPr>
              <w:rPr>
                <w:b/>
                <w:sz w:val="20"/>
                <w:szCs w:val="20"/>
              </w:rPr>
            </w:pPr>
            <w:r w:rsidRPr="00352DA2">
              <w:rPr>
                <w:b/>
                <w:sz w:val="20"/>
                <w:szCs w:val="20"/>
              </w:rPr>
              <w:t>Rider 80</w:t>
            </w:r>
          </w:p>
        </w:tc>
        <w:tc>
          <w:tcPr>
            <w:tcW w:w="8280" w:type="dxa"/>
          </w:tcPr>
          <w:p w14:paraId="37B0E768" w14:textId="77777777" w:rsidR="00CC4AAC" w:rsidRPr="00352DA2" w:rsidRDefault="008514B7" w:rsidP="001916E2">
            <w:pPr>
              <w:rPr>
                <w:b/>
                <w:sz w:val="20"/>
                <w:szCs w:val="20"/>
              </w:rPr>
            </w:pPr>
            <w:r w:rsidRPr="00352DA2">
              <w:rPr>
                <w:b/>
                <w:sz w:val="20"/>
                <w:szCs w:val="20"/>
              </w:rPr>
              <w:t>Community-Based Crisis and Treatment Facilities Review</w:t>
            </w:r>
          </w:p>
          <w:p w14:paraId="37B0E769" w14:textId="77777777" w:rsidR="008514B7" w:rsidRPr="00352DA2" w:rsidRDefault="008514B7" w:rsidP="001916E2">
            <w:pPr>
              <w:rPr>
                <w:sz w:val="20"/>
                <w:szCs w:val="20"/>
              </w:rPr>
            </w:pPr>
            <w:r w:rsidRPr="00352DA2">
              <w:rPr>
                <w:sz w:val="20"/>
                <w:szCs w:val="20"/>
              </w:rPr>
              <w:t xml:space="preserve">Requires DSHS to conduct a comprehensive review of contract funding requirements and standards for community-based and treatment facilities for persons with mental health and substance abuse disorders. </w:t>
            </w:r>
          </w:p>
        </w:tc>
      </w:tr>
      <w:tr w:rsidR="008514B7" w:rsidRPr="00352DA2" w14:paraId="37B0E76E" w14:textId="77777777" w:rsidTr="00297427">
        <w:tc>
          <w:tcPr>
            <w:tcW w:w="1525" w:type="dxa"/>
          </w:tcPr>
          <w:p w14:paraId="37B0E76B" w14:textId="77777777" w:rsidR="008514B7" w:rsidRPr="00352DA2" w:rsidRDefault="008514B7" w:rsidP="001916E2">
            <w:pPr>
              <w:rPr>
                <w:b/>
                <w:sz w:val="20"/>
                <w:szCs w:val="20"/>
              </w:rPr>
            </w:pPr>
            <w:r w:rsidRPr="00352DA2">
              <w:rPr>
                <w:b/>
                <w:sz w:val="20"/>
                <w:szCs w:val="20"/>
              </w:rPr>
              <w:t>Rider 82</w:t>
            </w:r>
          </w:p>
        </w:tc>
        <w:tc>
          <w:tcPr>
            <w:tcW w:w="8280" w:type="dxa"/>
          </w:tcPr>
          <w:p w14:paraId="37B0E76C" w14:textId="77777777" w:rsidR="008514B7" w:rsidRPr="00352DA2" w:rsidRDefault="008514B7" w:rsidP="001916E2">
            <w:pPr>
              <w:rPr>
                <w:b/>
                <w:sz w:val="20"/>
                <w:szCs w:val="20"/>
              </w:rPr>
            </w:pPr>
            <w:r w:rsidRPr="00352DA2">
              <w:rPr>
                <w:b/>
                <w:sz w:val="20"/>
                <w:szCs w:val="20"/>
              </w:rPr>
              <w:t>Behavioral Health Services Provider Contracts Review</w:t>
            </w:r>
          </w:p>
          <w:p w14:paraId="37B0E76D" w14:textId="6E510ADE" w:rsidR="00C202C9" w:rsidRPr="00352DA2" w:rsidRDefault="008514B7" w:rsidP="000C6586">
            <w:pPr>
              <w:rPr>
                <w:sz w:val="20"/>
                <w:szCs w:val="20"/>
              </w:rPr>
            </w:pPr>
            <w:r w:rsidRPr="00352DA2">
              <w:rPr>
                <w:sz w:val="20"/>
                <w:szCs w:val="20"/>
              </w:rPr>
              <w:t>Requires DSHS to conduct a review to identify improvements to performance measurement, contract processing, and payment mechanisms for behavioral health services contracts with DSHS.  Requires a report to legislative leadership no later than December 1, 2016. The report must include identification of performance measures and other requirements not necessary by a state or federal requirement that could be eliminated from contracts; a review of the metrics and methodology associated with 10%</w:t>
            </w:r>
            <w:r w:rsidR="000C6586">
              <w:rPr>
                <w:sz w:val="20"/>
                <w:szCs w:val="20"/>
              </w:rPr>
              <w:t xml:space="preserve"> withholding;</w:t>
            </w:r>
            <w:r w:rsidRPr="00352DA2">
              <w:rPr>
                <w:sz w:val="20"/>
                <w:szCs w:val="20"/>
              </w:rPr>
              <w:t xml:space="preserve"> consideration of performance measures and contracting strategies similar to those used for managed care organizations; </w:t>
            </w:r>
            <w:r w:rsidR="00C202C9" w:rsidRPr="00352DA2">
              <w:rPr>
                <w:sz w:val="20"/>
                <w:szCs w:val="20"/>
              </w:rPr>
              <w:t>best practices in performance measurement and contracting, including incentive payments and financial sanctions that are aligned with the models used by the Health and Human Services Commission for purchasing health care services; and proposal for a publicly available web-based dashboard to compare performance of DSHS</w:t>
            </w:r>
            <w:r w:rsidR="000C6586">
              <w:rPr>
                <w:sz w:val="20"/>
                <w:szCs w:val="20"/>
              </w:rPr>
              <w:t xml:space="preserve"> behavioral health contractors. </w:t>
            </w:r>
            <w:r w:rsidR="00C202C9" w:rsidRPr="00352DA2">
              <w:rPr>
                <w:sz w:val="20"/>
                <w:szCs w:val="20"/>
              </w:rPr>
              <w:t xml:space="preserve">. </w:t>
            </w:r>
          </w:p>
        </w:tc>
      </w:tr>
      <w:tr w:rsidR="00C202C9" w:rsidRPr="00352DA2" w14:paraId="37B0E772" w14:textId="77777777" w:rsidTr="00297427">
        <w:tc>
          <w:tcPr>
            <w:tcW w:w="1525" w:type="dxa"/>
          </w:tcPr>
          <w:p w14:paraId="37B0E76F" w14:textId="77777777" w:rsidR="00C202C9" w:rsidRPr="00352DA2" w:rsidRDefault="00C202C9" w:rsidP="001916E2">
            <w:pPr>
              <w:rPr>
                <w:b/>
                <w:sz w:val="20"/>
                <w:szCs w:val="20"/>
              </w:rPr>
            </w:pPr>
            <w:r w:rsidRPr="00352DA2">
              <w:rPr>
                <w:b/>
                <w:sz w:val="20"/>
                <w:szCs w:val="20"/>
              </w:rPr>
              <w:t>Rider 84</w:t>
            </w:r>
          </w:p>
        </w:tc>
        <w:tc>
          <w:tcPr>
            <w:tcW w:w="8280" w:type="dxa"/>
          </w:tcPr>
          <w:p w14:paraId="37B0E770" w14:textId="77777777" w:rsidR="00C202C9" w:rsidRPr="00352DA2" w:rsidRDefault="00C202C9" w:rsidP="001916E2">
            <w:pPr>
              <w:rPr>
                <w:b/>
                <w:sz w:val="20"/>
                <w:szCs w:val="20"/>
              </w:rPr>
            </w:pPr>
            <w:r w:rsidRPr="00352DA2">
              <w:rPr>
                <w:b/>
                <w:sz w:val="20"/>
                <w:szCs w:val="20"/>
              </w:rPr>
              <w:t>Contingency for Behavioral Health Funds</w:t>
            </w:r>
          </w:p>
          <w:p w14:paraId="37B0E771" w14:textId="0488925E" w:rsidR="00C202C9" w:rsidRPr="00352DA2" w:rsidRDefault="00495643" w:rsidP="009711EA">
            <w:pPr>
              <w:rPr>
                <w:sz w:val="20"/>
                <w:szCs w:val="20"/>
              </w:rPr>
            </w:pPr>
            <w:r w:rsidRPr="00352DA2">
              <w:rPr>
                <w:sz w:val="20"/>
                <w:szCs w:val="20"/>
              </w:rPr>
              <w:t>Disallows the expenditure of certain General Revenue-</w:t>
            </w:r>
            <w:r w:rsidR="009711EA">
              <w:rPr>
                <w:sz w:val="20"/>
                <w:szCs w:val="20"/>
              </w:rPr>
              <w:t>r</w:t>
            </w:r>
            <w:r w:rsidRPr="00352DA2">
              <w:rPr>
                <w:sz w:val="20"/>
                <w:szCs w:val="20"/>
              </w:rPr>
              <w:t>elated behavioral health funds for DSHS if the LBB notifies the comptroller that the requirements of Art. IX, Sec. 10.04, Statewide Behavioral Health Strategic Plan and Coordinated Expenditures are not met.</w:t>
            </w:r>
            <w:r w:rsidR="00C202C9" w:rsidRPr="00352DA2">
              <w:rPr>
                <w:sz w:val="20"/>
                <w:szCs w:val="20"/>
              </w:rPr>
              <w:t xml:space="preserve"> </w:t>
            </w:r>
          </w:p>
        </w:tc>
      </w:tr>
      <w:tr w:rsidR="00C202C9" w:rsidRPr="00352DA2" w14:paraId="37B0E776" w14:textId="77777777" w:rsidTr="00297427">
        <w:tc>
          <w:tcPr>
            <w:tcW w:w="1525" w:type="dxa"/>
          </w:tcPr>
          <w:p w14:paraId="37B0E773" w14:textId="77777777" w:rsidR="00C202C9" w:rsidRPr="00352DA2" w:rsidRDefault="00C202C9" w:rsidP="001916E2">
            <w:pPr>
              <w:rPr>
                <w:b/>
                <w:sz w:val="20"/>
                <w:szCs w:val="20"/>
              </w:rPr>
            </w:pPr>
            <w:r w:rsidRPr="00352DA2">
              <w:rPr>
                <w:b/>
                <w:sz w:val="20"/>
                <w:szCs w:val="20"/>
              </w:rPr>
              <w:t>Rider 85</w:t>
            </w:r>
          </w:p>
        </w:tc>
        <w:tc>
          <w:tcPr>
            <w:tcW w:w="8280" w:type="dxa"/>
          </w:tcPr>
          <w:p w14:paraId="37B0E774" w14:textId="77777777" w:rsidR="00C202C9" w:rsidRPr="00352DA2" w:rsidRDefault="00C202C9" w:rsidP="001916E2">
            <w:pPr>
              <w:rPr>
                <w:b/>
                <w:sz w:val="20"/>
                <w:szCs w:val="20"/>
              </w:rPr>
            </w:pPr>
            <w:r w:rsidRPr="00352DA2">
              <w:rPr>
                <w:b/>
                <w:sz w:val="20"/>
                <w:szCs w:val="20"/>
              </w:rPr>
              <w:t>Transition of the NorthSTAR Behavioral Health Services Model</w:t>
            </w:r>
          </w:p>
          <w:p w14:paraId="37B0E775" w14:textId="3F7DEA01" w:rsidR="00C202C9" w:rsidRPr="00352DA2" w:rsidRDefault="00B82A6D" w:rsidP="009711EA">
            <w:pPr>
              <w:rPr>
                <w:sz w:val="20"/>
                <w:szCs w:val="20"/>
              </w:rPr>
            </w:pPr>
            <w:r w:rsidRPr="00352DA2">
              <w:rPr>
                <w:sz w:val="20"/>
                <w:szCs w:val="20"/>
              </w:rPr>
              <w:t>Assumes the discontinuation of NorthSTAR program on December 31, 2016.  Allocates funds to North Texas Behavioral Health Authority (</w:t>
            </w:r>
            <w:r w:rsidR="00F64A0A" w:rsidRPr="00352DA2">
              <w:rPr>
                <w:sz w:val="20"/>
                <w:szCs w:val="20"/>
              </w:rPr>
              <w:t>NTBHA) and LMHA serving Collin County according to the proportion of historical billing patterns, population</w:t>
            </w:r>
            <w:r w:rsidR="009711EA">
              <w:rPr>
                <w:sz w:val="20"/>
                <w:szCs w:val="20"/>
              </w:rPr>
              <w:t>,</w:t>
            </w:r>
            <w:r w:rsidR="00F64A0A" w:rsidRPr="00352DA2">
              <w:rPr>
                <w:sz w:val="20"/>
                <w:szCs w:val="20"/>
              </w:rPr>
              <w:t xml:space="preserve"> and poverty factors.  If it is deemed necessary, the HSSC commissioner may extend the transition deadline by 90 days. </w:t>
            </w:r>
          </w:p>
        </w:tc>
      </w:tr>
      <w:tr w:rsidR="00FF07C3" w:rsidRPr="00352DA2" w14:paraId="37B0E77A" w14:textId="77777777" w:rsidTr="00297427">
        <w:tc>
          <w:tcPr>
            <w:tcW w:w="1525" w:type="dxa"/>
          </w:tcPr>
          <w:p w14:paraId="37B0E777" w14:textId="77777777" w:rsidR="00FF07C3" w:rsidRPr="00352DA2" w:rsidRDefault="00FF07C3" w:rsidP="001916E2">
            <w:pPr>
              <w:rPr>
                <w:b/>
                <w:sz w:val="20"/>
                <w:szCs w:val="20"/>
              </w:rPr>
            </w:pPr>
            <w:r w:rsidRPr="00352DA2">
              <w:rPr>
                <w:b/>
                <w:sz w:val="20"/>
                <w:szCs w:val="20"/>
              </w:rPr>
              <w:t>Rider 86</w:t>
            </w:r>
          </w:p>
        </w:tc>
        <w:tc>
          <w:tcPr>
            <w:tcW w:w="8280" w:type="dxa"/>
          </w:tcPr>
          <w:p w14:paraId="37B0E778" w14:textId="77777777" w:rsidR="00FF07C3" w:rsidRPr="00352DA2" w:rsidRDefault="00FF07C3" w:rsidP="001916E2">
            <w:pPr>
              <w:rPr>
                <w:b/>
                <w:sz w:val="20"/>
                <w:szCs w:val="20"/>
              </w:rPr>
            </w:pPr>
            <w:r w:rsidRPr="00352DA2">
              <w:rPr>
                <w:b/>
                <w:sz w:val="20"/>
                <w:szCs w:val="20"/>
              </w:rPr>
              <w:t>State Hospital System Improvement</w:t>
            </w:r>
          </w:p>
          <w:p w14:paraId="37B0E779" w14:textId="69E8952E" w:rsidR="00FF07C3" w:rsidRPr="00352DA2" w:rsidRDefault="00FF07C3" w:rsidP="009711EA">
            <w:pPr>
              <w:rPr>
                <w:sz w:val="20"/>
                <w:szCs w:val="20"/>
              </w:rPr>
            </w:pPr>
            <w:r w:rsidRPr="00352DA2">
              <w:rPr>
                <w:sz w:val="20"/>
                <w:szCs w:val="20"/>
              </w:rPr>
              <w:t>DSHS will evaluate the benefits of a university health</w:t>
            </w:r>
            <w:r w:rsidR="009711EA">
              <w:rPr>
                <w:sz w:val="20"/>
                <w:szCs w:val="20"/>
              </w:rPr>
              <w:t>-</w:t>
            </w:r>
            <w:r w:rsidRPr="00352DA2">
              <w:rPr>
                <w:sz w:val="20"/>
                <w:szCs w:val="20"/>
              </w:rPr>
              <w:t xml:space="preserve">related institution or institutions operating a state hospital.  The evaluation and report is due September 1, 2016. </w:t>
            </w:r>
            <w:r w:rsidR="00C9490C" w:rsidRPr="00352DA2">
              <w:rPr>
                <w:sz w:val="20"/>
                <w:szCs w:val="20"/>
              </w:rPr>
              <w:t xml:space="preserve"> </w:t>
            </w:r>
          </w:p>
        </w:tc>
      </w:tr>
      <w:tr w:rsidR="00C9490C" w:rsidRPr="00352DA2" w14:paraId="37B0E77E" w14:textId="77777777" w:rsidTr="00297427">
        <w:tc>
          <w:tcPr>
            <w:tcW w:w="1525" w:type="dxa"/>
          </w:tcPr>
          <w:p w14:paraId="37B0E77B" w14:textId="77777777" w:rsidR="00C9490C" w:rsidRPr="00352DA2" w:rsidRDefault="00C9490C" w:rsidP="001916E2">
            <w:pPr>
              <w:rPr>
                <w:b/>
                <w:sz w:val="20"/>
                <w:szCs w:val="20"/>
              </w:rPr>
            </w:pPr>
            <w:r w:rsidRPr="00352DA2">
              <w:rPr>
                <w:b/>
                <w:sz w:val="20"/>
                <w:szCs w:val="20"/>
              </w:rPr>
              <w:t>Rider 87</w:t>
            </w:r>
          </w:p>
        </w:tc>
        <w:tc>
          <w:tcPr>
            <w:tcW w:w="8280" w:type="dxa"/>
          </w:tcPr>
          <w:p w14:paraId="37B0E77C" w14:textId="77777777" w:rsidR="00C9490C" w:rsidRPr="00352DA2" w:rsidRDefault="00C9490C" w:rsidP="001916E2">
            <w:pPr>
              <w:rPr>
                <w:b/>
                <w:sz w:val="20"/>
                <w:szCs w:val="20"/>
              </w:rPr>
            </w:pPr>
            <w:r w:rsidRPr="00352DA2">
              <w:rPr>
                <w:b/>
                <w:sz w:val="20"/>
                <w:szCs w:val="20"/>
              </w:rPr>
              <w:t>University of Texas Harris County Psychiatric Center Rates</w:t>
            </w:r>
          </w:p>
          <w:p w14:paraId="37B0E77D" w14:textId="0E4DBDB8" w:rsidR="00C9490C" w:rsidRPr="00352DA2" w:rsidRDefault="00C9490C" w:rsidP="001916E2">
            <w:pPr>
              <w:rPr>
                <w:sz w:val="20"/>
                <w:szCs w:val="20"/>
              </w:rPr>
            </w:pPr>
            <w:r w:rsidRPr="00352DA2">
              <w:rPr>
                <w:sz w:val="20"/>
                <w:szCs w:val="20"/>
              </w:rPr>
              <w:t>Appropriate</w:t>
            </w:r>
            <w:r w:rsidR="00495643" w:rsidRPr="00352DA2">
              <w:rPr>
                <w:sz w:val="20"/>
                <w:szCs w:val="20"/>
              </w:rPr>
              <w:t>s</w:t>
            </w:r>
            <w:r w:rsidRPr="00352DA2">
              <w:rPr>
                <w:sz w:val="20"/>
                <w:szCs w:val="20"/>
              </w:rPr>
              <w:t xml:space="preserve"> $1,213,103</w:t>
            </w:r>
            <w:r w:rsidR="00495643" w:rsidRPr="00352DA2">
              <w:rPr>
                <w:sz w:val="20"/>
                <w:szCs w:val="20"/>
              </w:rPr>
              <w:t xml:space="preserve"> per year</w:t>
            </w:r>
            <w:r w:rsidRPr="00352DA2">
              <w:rPr>
                <w:sz w:val="20"/>
                <w:szCs w:val="20"/>
              </w:rPr>
              <w:t xml:space="preserve"> in General Revenue </w:t>
            </w:r>
            <w:r w:rsidR="00495643" w:rsidRPr="00352DA2">
              <w:rPr>
                <w:sz w:val="20"/>
                <w:szCs w:val="20"/>
              </w:rPr>
              <w:t>F</w:t>
            </w:r>
            <w:r w:rsidRPr="00352DA2">
              <w:rPr>
                <w:sz w:val="20"/>
                <w:szCs w:val="20"/>
              </w:rPr>
              <w:t>unds in FY 2016 and FY 2017 to increase the rate of acute community mental health inpatient services at this facility.</w:t>
            </w:r>
          </w:p>
        </w:tc>
      </w:tr>
      <w:tr w:rsidR="006F20E8" w:rsidRPr="00352DA2" w14:paraId="37B0E780" w14:textId="77777777" w:rsidTr="00297427">
        <w:tc>
          <w:tcPr>
            <w:tcW w:w="9805" w:type="dxa"/>
            <w:gridSpan w:val="2"/>
            <w:shd w:val="clear" w:color="auto" w:fill="F4B083" w:themeFill="accent2" w:themeFillTint="99"/>
          </w:tcPr>
          <w:p w14:paraId="37B0E77F" w14:textId="4049613F" w:rsidR="006F20E8" w:rsidRPr="00352DA2" w:rsidRDefault="006F20E8" w:rsidP="00CA77EE">
            <w:pPr>
              <w:rPr>
                <w:sz w:val="20"/>
                <w:szCs w:val="20"/>
              </w:rPr>
            </w:pPr>
            <w:r w:rsidRPr="00352DA2">
              <w:rPr>
                <w:b/>
                <w:sz w:val="20"/>
                <w:szCs w:val="20"/>
              </w:rPr>
              <w:t xml:space="preserve">Dept. of Aging &amp; Disability Services (DADS) </w:t>
            </w:r>
          </w:p>
        </w:tc>
      </w:tr>
      <w:tr w:rsidR="006F20E8" w:rsidRPr="00352DA2" w14:paraId="37B0E784" w14:textId="77777777" w:rsidTr="00297427">
        <w:tc>
          <w:tcPr>
            <w:tcW w:w="1525" w:type="dxa"/>
            <w:shd w:val="clear" w:color="auto" w:fill="FFFFFF" w:themeFill="background1"/>
          </w:tcPr>
          <w:p w14:paraId="37B0E781" w14:textId="77777777" w:rsidR="006F20E8" w:rsidRPr="00352DA2" w:rsidRDefault="006F20E8" w:rsidP="006F20E8">
            <w:pPr>
              <w:rPr>
                <w:b/>
                <w:sz w:val="20"/>
                <w:szCs w:val="20"/>
              </w:rPr>
            </w:pPr>
            <w:r w:rsidRPr="00352DA2">
              <w:rPr>
                <w:b/>
                <w:sz w:val="20"/>
                <w:szCs w:val="20"/>
              </w:rPr>
              <w:t>Rider 15</w:t>
            </w:r>
          </w:p>
        </w:tc>
        <w:tc>
          <w:tcPr>
            <w:tcW w:w="8280" w:type="dxa"/>
            <w:shd w:val="clear" w:color="auto" w:fill="FFFFFF" w:themeFill="background1"/>
          </w:tcPr>
          <w:p w14:paraId="37B0E782" w14:textId="77777777" w:rsidR="006F20E8" w:rsidRPr="00352DA2" w:rsidRDefault="006F20E8" w:rsidP="006F20E8">
            <w:pPr>
              <w:rPr>
                <w:b/>
                <w:sz w:val="20"/>
                <w:szCs w:val="20"/>
              </w:rPr>
            </w:pPr>
            <w:r w:rsidRPr="00352DA2">
              <w:rPr>
                <w:b/>
                <w:sz w:val="20"/>
                <w:szCs w:val="20"/>
              </w:rPr>
              <w:t>Nursing Facility Beds for Medicaid Eligible Veterans</w:t>
            </w:r>
          </w:p>
          <w:p w14:paraId="37B0E783" w14:textId="64BB6B38" w:rsidR="00461419" w:rsidRPr="00352DA2" w:rsidRDefault="006F20E8" w:rsidP="00596734">
            <w:pPr>
              <w:rPr>
                <w:sz w:val="20"/>
                <w:szCs w:val="20"/>
              </w:rPr>
            </w:pPr>
            <w:r w:rsidRPr="00352DA2">
              <w:rPr>
                <w:sz w:val="20"/>
                <w:szCs w:val="20"/>
              </w:rPr>
              <w:t xml:space="preserve">Expresses intent of the Legislature </w:t>
            </w:r>
            <w:r w:rsidR="00596734" w:rsidRPr="00352DA2">
              <w:rPr>
                <w:sz w:val="20"/>
                <w:szCs w:val="20"/>
              </w:rPr>
              <w:t>that</w:t>
            </w:r>
            <w:r w:rsidRPr="00352DA2">
              <w:rPr>
                <w:sz w:val="20"/>
                <w:szCs w:val="20"/>
              </w:rPr>
              <w:t xml:space="preserve"> DADS, contingent upon a request from the Texas Veterans Land Board, ensure sufficient beds to accommodate the requirements of a program that allows Medicaid eligible veterans to reside in State Veterans Homes. </w:t>
            </w:r>
          </w:p>
        </w:tc>
      </w:tr>
      <w:tr w:rsidR="006F20E8" w:rsidRPr="00352DA2" w14:paraId="37B0E788" w14:textId="77777777" w:rsidTr="00297427">
        <w:tc>
          <w:tcPr>
            <w:tcW w:w="1525" w:type="dxa"/>
            <w:tcBorders>
              <w:bottom w:val="single" w:sz="4" w:space="0" w:color="auto"/>
            </w:tcBorders>
            <w:shd w:val="clear" w:color="auto" w:fill="FFFFFF" w:themeFill="background1"/>
          </w:tcPr>
          <w:p w14:paraId="37B0E785" w14:textId="77777777" w:rsidR="006F20E8" w:rsidRPr="00352DA2" w:rsidRDefault="006F20E8" w:rsidP="006F20E8">
            <w:pPr>
              <w:rPr>
                <w:b/>
                <w:sz w:val="20"/>
                <w:szCs w:val="20"/>
              </w:rPr>
            </w:pPr>
            <w:r w:rsidRPr="00352DA2">
              <w:rPr>
                <w:b/>
                <w:sz w:val="20"/>
                <w:szCs w:val="20"/>
              </w:rPr>
              <w:t>Rider 24</w:t>
            </w:r>
          </w:p>
        </w:tc>
        <w:tc>
          <w:tcPr>
            <w:tcW w:w="8280" w:type="dxa"/>
            <w:shd w:val="clear" w:color="auto" w:fill="FFFFFF" w:themeFill="background1"/>
          </w:tcPr>
          <w:p w14:paraId="37B0E786" w14:textId="77777777" w:rsidR="006F20E8" w:rsidRPr="00352DA2" w:rsidRDefault="006F20E8" w:rsidP="006F20E8">
            <w:pPr>
              <w:rPr>
                <w:b/>
                <w:sz w:val="20"/>
                <w:szCs w:val="20"/>
              </w:rPr>
            </w:pPr>
            <w:r w:rsidRPr="00352DA2">
              <w:rPr>
                <w:b/>
                <w:sz w:val="20"/>
                <w:szCs w:val="20"/>
              </w:rPr>
              <w:t>Behavioral Support Speci</w:t>
            </w:r>
            <w:r w:rsidR="0036051E" w:rsidRPr="00352DA2">
              <w:rPr>
                <w:b/>
                <w:sz w:val="20"/>
                <w:szCs w:val="20"/>
              </w:rPr>
              <w:t>alists in Educational Settings</w:t>
            </w:r>
          </w:p>
          <w:p w14:paraId="37B0E787" w14:textId="0B02E3C7" w:rsidR="006F20E8" w:rsidRPr="00352DA2" w:rsidRDefault="00495643" w:rsidP="009711EA">
            <w:pPr>
              <w:rPr>
                <w:sz w:val="20"/>
                <w:szCs w:val="20"/>
              </w:rPr>
            </w:pPr>
            <w:r w:rsidRPr="00352DA2">
              <w:rPr>
                <w:sz w:val="20"/>
                <w:szCs w:val="20"/>
              </w:rPr>
              <w:t xml:space="preserve">Requires that funds appropriated in Strategy A.8.1 be used to </w:t>
            </w:r>
            <w:r w:rsidR="006F20E8" w:rsidRPr="00352DA2">
              <w:rPr>
                <w:sz w:val="20"/>
                <w:szCs w:val="20"/>
              </w:rPr>
              <w:t>provide behavioral support specialists to assist the alleged offender residents</w:t>
            </w:r>
            <w:r w:rsidRPr="00352DA2">
              <w:rPr>
                <w:sz w:val="20"/>
                <w:szCs w:val="20"/>
              </w:rPr>
              <w:t xml:space="preserve"> at Mexia State Supported Living Center</w:t>
            </w:r>
            <w:r w:rsidR="006F20E8" w:rsidRPr="00352DA2">
              <w:rPr>
                <w:sz w:val="20"/>
                <w:szCs w:val="20"/>
              </w:rPr>
              <w:t xml:space="preserve"> with any specialized educational needs. </w:t>
            </w:r>
          </w:p>
        </w:tc>
      </w:tr>
    </w:tbl>
    <w:p w14:paraId="027F39A2" w14:textId="77777777" w:rsidR="00541BEE" w:rsidRPr="00352DA2" w:rsidRDefault="00541BEE" w:rsidP="00541BEE">
      <w:pPr>
        <w:spacing w:after="0" w:line="240" w:lineRule="auto"/>
        <w:rPr>
          <w:b/>
          <w:sz w:val="20"/>
          <w:szCs w:val="20"/>
        </w:rPr>
      </w:pPr>
    </w:p>
    <w:p w14:paraId="2E333117" w14:textId="77777777" w:rsidR="008B076A" w:rsidRPr="00352DA2" w:rsidRDefault="008B076A" w:rsidP="00541BEE">
      <w:pPr>
        <w:spacing w:after="0" w:line="240" w:lineRule="auto"/>
        <w:rPr>
          <w:b/>
          <w:sz w:val="20"/>
          <w:szCs w:val="20"/>
        </w:rPr>
      </w:pPr>
    </w:p>
    <w:tbl>
      <w:tblPr>
        <w:tblStyle w:val="TableGrid"/>
        <w:tblW w:w="0" w:type="auto"/>
        <w:tblLook w:val="04A0" w:firstRow="1" w:lastRow="0" w:firstColumn="1" w:lastColumn="0" w:noHBand="0" w:noVBand="1"/>
      </w:tblPr>
      <w:tblGrid>
        <w:gridCol w:w="9085"/>
        <w:gridCol w:w="720"/>
      </w:tblGrid>
      <w:tr w:rsidR="00190087" w:rsidRPr="00352DA2" w14:paraId="1FCE42AA" w14:textId="77777777" w:rsidTr="00B22231">
        <w:tc>
          <w:tcPr>
            <w:tcW w:w="9085" w:type="dxa"/>
            <w:tcBorders>
              <w:right w:val="nil"/>
            </w:tcBorders>
            <w:shd w:val="clear" w:color="auto" w:fill="F4B083" w:themeFill="accent2" w:themeFillTint="99"/>
          </w:tcPr>
          <w:p w14:paraId="61FFD29B" w14:textId="70646D1D" w:rsidR="00190087" w:rsidRPr="00352DA2" w:rsidRDefault="00190087" w:rsidP="00190087">
            <w:pPr>
              <w:rPr>
                <w:b/>
                <w:sz w:val="20"/>
                <w:szCs w:val="20"/>
              </w:rPr>
            </w:pPr>
            <w:r w:rsidRPr="00352DA2">
              <w:rPr>
                <w:b/>
                <w:sz w:val="20"/>
                <w:szCs w:val="20"/>
              </w:rPr>
              <w:t>Article IX - Health-Related Provisions Sec. 10.04</w:t>
            </w:r>
          </w:p>
          <w:p w14:paraId="671414E3" w14:textId="57BADDE1" w:rsidR="00190087" w:rsidRPr="00352DA2" w:rsidRDefault="00190087" w:rsidP="00541BEE">
            <w:pPr>
              <w:rPr>
                <w:b/>
                <w:sz w:val="20"/>
                <w:szCs w:val="20"/>
              </w:rPr>
            </w:pPr>
            <w:r w:rsidRPr="00352DA2">
              <w:rPr>
                <w:b/>
                <w:sz w:val="20"/>
                <w:szCs w:val="20"/>
              </w:rPr>
              <w:t>Statewide Behavioral Health Strategic Plan and Coordinated Expenditures</w:t>
            </w:r>
          </w:p>
        </w:tc>
        <w:tc>
          <w:tcPr>
            <w:tcW w:w="720" w:type="dxa"/>
            <w:tcBorders>
              <w:left w:val="nil"/>
            </w:tcBorders>
          </w:tcPr>
          <w:p w14:paraId="087230FE" w14:textId="77777777" w:rsidR="00190087" w:rsidRPr="00352DA2" w:rsidRDefault="00190087" w:rsidP="00541BEE">
            <w:pPr>
              <w:rPr>
                <w:b/>
                <w:sz w:val="20"/>
                <w:szCs w:val="20"/>
              </w:rPr>
            </w:pPr>
          </w:p>
        </w:tc>
      </w:tr>
      <w:tr w:rsidR="00190087" w:rsidRPr="00352DA2" w14:paraId="702EF9D4" w14:textId="77777777" w:rsidTr="00B22231">
        <w:tc>
          <w:tcPr>
            <w:tcW w:w="9085" w:type="dxa"/>
            <w:tcBorders>
              <w:right w:val="nil"/>
            </w:tcBorders>
          </w:tcPr>
          <w:p w14:paraId="29AE12C6" w14:textId="6AE0A47E" w:rsidR="00190087" w:rsidRPr="00CA77EE" w:rsidRDefault="00190087" w:rsidP="007A1886">
            <w:pPr>
              <w:rPr>
                <w:sz w:val="20"/>
                <w:szCs w:val="20"/>
              </w:rPr>
            </w:pPr>
            <w:r w:rsidRPr="00352DA2">
              <w:rPr>
                <w:sz w:val="20"/>
                <w:szCs w:val="20"/>
              </w:rPr>
              <w:t xml:space="preserve">The </w:t>
            </w:r>
            <w:r w:rsidR="009711EA">
              <w:rPr>
                <w:sz w:val="20"/>
                <w:szCs w:val="20"/>
              </w:rPr>
              <w:t>O</w:t>
            </w:r>
            <w:r w:rsidRPr="00352DA2">
              <w:rPr>
                <w:sz w:val="20"/>
                <w:szCs w:val="20"/>
              </w:rPr>
              <w:t>ffice of the Governor, the Veterans Commission, the Department of Aging and Disability Services, Department of Family and Protective Services, the Department of State Health Services, the Office of Viole</w:t>
            </w:r>
            <w:r w:rsidR="00495643" w:rsidRPr="00352DA2">
              <w:rPr>
                <w:sz w:val="20"/>
                <w:szCs w:val="20"/>
              </w:rPr>
              <w:t>n</w:t>
            </w:r>
            <w:r w:rsidRPr="00352DA2">
              <w:rPr>
                <w:sz w:val="20"/>
                <w:szCs w:val="20"/>
              </w:rPr>
              <w:t>t Sex Offender Management, the Health and Human Services Commission, the University of Texas Health Science Center</w:t>
            </w:r>
            <w:r w:rsidR="009711EA">
              <w:rPr>
                <w:sz w:val="20"/>
                <w:szCs w:val="20"/>
              </w:rPr>
              <w:t xml:space="preserve"> at</w:t>
            </w:r>
            <w:r w:rsidRPr="00352DA2">
              <w:rPr>
                <w:sz w:val="20"/>
                <w:szCs w:val="20"/>
              </w:rPr>
              <w:t xml:space="preserve"> Houston, the University of Texas Health Science Center </w:t>
            </w:r>
            <w:r w:rsidR="009711EA">
              <w:rPr>
                <w:sz w:val="20"/>
                <w:szCs w:val="20"/>
              </w:rPr>
              <w:t xml:space="preserve">at </w:t>
            </w:r>
            <w:r w:rsidRPr="00352DA2">
              <w:rPr>
                <w:sz w:val="20"/>
                <w:szCs w:val="20"/>
              </w:rPr>
              <w:t>Tyler, the Department of Criminal Justice, the Juvenile Justice Department</w:t>
            </w:r>
            <w:r w:rsidR="009711EA">
              <w:rPr>
                <w:sz w:val="20"/>
                <w:szCs w:val="20"/>
              </w:rPr>
              <w:t>,</w:t>
            </w:r>
            <w:r w:rsidRPr="00352DA2">
              <w:rPr>
                <w:sz w:val="20"/>
                <w:szCs w:val="20"/>
              </w:rPr>
              <w:t xml:space="preserve"> and the </w:t>
            </w:r>
            <w:r w:rsidR="009711EA">
              <w:rPr>
                <w:sz w:val="20"/>
                <w:szCs w:val="20"/>
              </w:rPr>
              <w:t xml:space="preserve">Texas </w:t>
            </w:r>
            <w:r w:rsidRPr="00352DA2">
              <w:rPr>
                <w:sz w:val="20"/>
                <w:szCs w:val="20"/>
              </w:rPr>
              <w:t>Military Department may use funds appropriated specifically for behavioral health services to support a statewide behavioral health coordinating council and each must designate an individual to serve as a member on the council.  The coordinating council shall submit a five year strategic plan to the Executive Commission</w:t>
            </w:r>
            <w:r w:rsidR="00990D73" w:rsidRPr="00352DA2">
              <w:rPr>
                <w:sz w:val="20"/>
                <w:szCs w:val="20"/>
              </w:rPr>
              <w:t>er</w:t>
            </w:r>
            <w:r w:rsidRPr="00352DA2">
              <w:rPr>
                <w:sz w:val="20"/>
                <w:szCs w:val="20"/>
              </w:rPr>
              <w:t xml:space="preserve"> of HHSC for approval.  The plan must include an inventory of behavioral health programs and services currently offered by state agencies and institutions of higher education, the number of persons with mental illness and/or substance abuse </w:t>
            </w:r>
            <w:r w:rsidR="007A1886">
              <w:rPr>
                <w:sz w:val="20"/>
                <w:szCs w:val="20"/>
              </w:rPr>
              <w:t xml:space="preserve">served </w:t>
            </w:r>
            <w:r w:rsidRPr="00352DA2">
              <w:rPr>
                <w:sz w:val="20"/>
                <w:szCs w:val="20"/>
              </w:rPr>
              <w:t xml:space="preserve">by each agency and a </w:t>
            </w:r>
            <w:r w:rsidR="007A1886">
              <w:rPr>
                <w:sz w:val="20"/>
                <w:szCs w:val="20"/>
              </w:rPr>
              <w:t xml:space="preserve">detailed </w:t>
            </w:r>
            <w:r w:rsidRPr="00352DA2">
              <w:rPr>
                <w:sz w:val="20"/>
                <w:szCs w:val="20"/>
              </w:rPr>
              <w:t xml:space="preserve">plan to coordinate these programs and services to eliminate redundancy, utilize best practices in contracting standards, perpetuate identified, successful models for mental health and substance abuse treatment, ensure optimal service delivery, and identify and collect comparable data on results and effectiveness.  The report shall be approved by the Executive Commissioner of Health and Human Services Commission (HHSC) and the LBB should be notified of such approval by May 1, 2016. </w:t>
            </w:r>
            <w:r w:rsidRPr="00352DA2">
              <w:rPr>
                <w:rStyle w:val="EndnoteReference"/>
                <w:sz w:val="20"/>
                <w:szCs w:val="20"/>
              </w:rPr>
              <w:endnoteReference w:id="7"/>
            </w:r>
          </w:p>
        </w:tc>
        <w:tc>
          <w:tcPr>
            <w:tcW w:w="720" w:type="dxa"/>
            <w:tcBorders>
              <w:left w:val="nil"/>
            </w:tcBorders>
          </w:tcPr>
          <w:p w14:paraId="1612F433" w14:textId="77777777" w:rsidR="00190087" w:rsidRPr="00352DA2" w:rsidRDefault="00190087" w:rsidP="00541BEE">
            <w:pPr>
              <w:rPr>
                <w:b/>
                <w:sz w:val="20"/>
                <w:szCs w:val="20"/>
              </w:rPr>
            </w:pPr>
          </w:p>
        </w:tc>
      </w:tr>
    </w:tbl>
    <w:p w14:paraId="54DBB57B" w14:textId="77777777" w:rsidR="00D42B5D" w:rsidRDefault="00D42B5D" w:rsidP="00541BEE">
      <w:pPr>
        <w:spacing w:after="0"/>
        <w:rPr>
          <w:b/>
          <w:sz w:val="20"/>
          <w:szCs w:val="20"/>
        </w:rPr>
      </w:pPr>
    </w:p>
    <w:p w14:paraId="0BCE0CAC" w14:textId="77777777" w:rsidR="00D42B5D" w:rsidRDefault="00D42B5D" w:rsidP="00541BEE">
      <w:pPr>
        <w:spacing w:after="0"/>
        <w:rPr>
          <w:b/>
          <w:sz w:val="20"/>
          <w:szCs w:val="20"/>
        </w:rPr>
      </w:pPr>
    </w:p>
    <w:p w14:paraId="41B4B5D7" w14:textId="77777777" w:rsidR="00541BEE" w:rsidRPr="00B22231" w:rsidRDefault="00541BEE" w:rsidP="00541BEE">
      <w:pPr>
        <w:spacing w:after="0"/>
        <w:rPr>
          <w:b/>
          <w:u w:val="single"/>
        </w:rPr>
      </w:pPr>
      <w:r w:rsidRPr="00B22231">
        <w:rPr>
          <w:b/>
          <w:u w:val="single"/>
        </w:rPr>
        <w:t>General Mental Health</w:t>
      </w:r>
    </w:p>
    <w:p w14:paraId="621479BD" w14:textId="112AA36F" w:rsidR="00C648BB" w:rsidRPr="00352DA2" w:rsidRDefault="00B934CA" w:rsidP="00AA38BF">
      <w:pPr>
        <w:spacing w:after="0" w:line="240" w:lineRule="auto"/>
        <w:rPr>
          <w:sz w:val="20"/>
          <w:szCs w:val="20"/>
        </w:rPr>
      </w:pPr>
      <w:r w:rsidRPr="00352DA2">
        <w:rPr>
          <w:sz w:val="20"/>
          <w:szCs w:val="20"/>
        </w:rPr>
        <w:t>Bills</w:t>
      </w:r>
      <w:r w:rsidR="00C648BB" w:rsidRPr="00352DA2">
        <w:rPr>
          <w:sz w:val="20"/>
          <w:szCs w:val="20"/>
        </w:rPr>
        <w:t xml:space="preserve"> related to the broad sp</w:t>
      </w:r>
      <w:r w:rsidR="00151882" w:rsidRPr="00352DA2">
        <w:rPr>
          <w:sz w:val="20"/>
          <w:szCs w:val="20"/>
        </w:rPr>
        <w:t>ectrum of individuals experiencing</w:t>
      </w:r>
      <w:r w:rsidR="00C648BB" w:rsidRPr="00352DA2">
        <w:rPr>
          <w:sz w:val="20"/>
          <w:szCs w:val="20"/>
        </w:rPr>
        <w:t xml:space="preserve"> mental </w:t>
      </w:r>
      <w:r w:rsidR="00151882" w:rsidRPr="00352DA2">
        <w:rPr>
          <w:sz w:val="20"/>
          <w:szCs w:val="20"/>
        </w:rPr>
        <w:t xml:space="preserve">health conditions </w:t>
      </w:r>
      <w:r w:rsidR="00C648BB" w:rsidRPr="00352DA2">
        <w:rPr>
          <w:sz w:val="20"/>
          <w:szCs w:val="20"/>
        </w:rPr>
        <w:t>were filed this se</w:t>
      </w:r>
      <w:r w:rsidR="00151882" w:rsidRPr="00352DA2">
        <w:rPr>
          <w:sz w:val="20"/>
          <w:szCs w:val="20"/>
        </w:rPr>
        <w:t>ssion. HB 2789 (Raymond/Zaffirini</w:t>
      </w:r>
      <w:r w:rsidR="00847460" w:rsidRPr="00352DA2">
        <w:rPr>
          <w:sz w:val="20"/>
          <w:szCs w:val="20"/>
        </w:rPr>
        <w:t>) recognized the value of</w:t>
      </w:r>
      <w:r w:rsidR="00C648BB" w:rsidRPr="00352DA2">
        <w:rPr>
          <w:sz w:val="20"/>
          <w:szCs w:val="20"/>
        </w:rPr>
        <w:t xml:space="preserve"> trauma-informed care when working with individu</w:t>
      </w:r>
      <w:r w:rsidR="00151882" w:rsidRPr="00352DA2">
        <w:rPr>
          <w:sz w:val="20"/>
          <w:szCs w:val="20"/>
        </w:rPr>
        <w:t>als who have an intellectual or other</w:t>
      </w:r>
      <w:r w:rsidR="00C648BB" w:rsidRPr="00352DA2">
        <w:rPr>
          <w:sz w:val="20"/>
          <w:szCs w:val="20"/>
        </w:rPr>
        <w:t xml:space="preserve"> developmental disability (IDD). The bill requires the Department of Aging and Disability Services (DADS) to develop or adopt trauma-informed training for employees working directly with individuals with IDD at state</w:t>
      </w:r>
      <w:r w:rsidR="007A1886">
        <w:rPr>
          <w:sz w:val="20"/>
          <w:szCs w:val="20"/>
        </w:rPr>
        <w:t xml:space="preserve"> </w:t>
      </w:r>
      <w:r w:rsidR="00C648BB" w:rsidRPr="00352DA2">
        <w:rPr>
          <w:sz w:val="20"/>
          <w:szCs w:val="20"/>
        </w:rPr>
        <w:t>supported living center</w:t>
      </w:r>
      <w:r w:rsidRPr="00352DA2">
        <w:rPr>
          <w:sz w:val="20"/>
          <w:szCs w:val="20"/>
        </w:rPr>
        <w:t>s</w:t>
      </w:r>
      <w:r w:rsidR="00C648BB" w:rsidRPr="00352DA2">
        <w:rPr>
          <w:sz w:val="20"/>
          <w:szCs w:val="20"/>
        </w:rPr>
        <w:t xml:space="preserve"> (SSLC) and intermediate care facilities (ICF). HB 2216 (Coleman</w:t>
      </w:r>
      <w:r w:rsidR="00151882" w:rsidRPr="00352DA2">
        <w:rPr>
          <w:sz w:val="20"/>
          <w:szCs w:val="20"/>
        </w:rPr>
        <w:t>/Kolkhorst</w:t>
      </w:r>
      <w:r w:rsidR="00C648BB" w:rsidRPr="00352DA2">
        <w:rPr>
          <w:sz w:val="20"/>
          <w:szCs w:val="20"/>
        </w:rPr>
        <w:t xml:space="preserve">) decreases stigma surrounding mental health by removing the inquiry on a driver’s license application asking if an individual has been diagnosed with, treated for, or hospitalized for a psychiatric disorder.  </w:t>
      </w:r>
    </w:p>
    <w:p w14:paraId="0358F186" w14:textId="468F3A9A" w:rsidR="00C648BB" w:rsidRPr="00352DA2" w:rsidRDefault="00C648BB" w:rsidP="00541BEE">
      <w:pPr>
        <w:spacing w:after="0"/>
        <w:rPr>
          <w:sz w:val="20"/>
          <w:szCs w:val="20"/>
        </w:rPr>
      </w:pPr>
      <w:r w:rsidRPr="00352DA2">
        <w:rPr>
          <w:sz w:val="20"/>
          <w:szCs w:val="20"/>
        </w:rPr>
        <w:t xml:space="preserve"> </w:t>
      </w:r>
    </w:p>
    <w:tbl>
      <w:tblPr>
        <w:tblStyle w:val="TableGrid"/>
        <w:tblpPr w:leftFromText="180" w:rightFromText="180" w:vertAnchor="text" w:horzAnchor="margin" w:tblpY="120"/>
        <w:tblW w:w="0" w:type="auto"/>
        <w:tblLook w:val="04A0" w:firstRow="1" w:lastRow="0" w:firstColumn="1" w:lastColumn="0" w:noHBand="0" w:noVBand="1"/>
      </w:tblPr>
      <w:tblGrid>
        <w:gridCol w:w="988"/>
        <w:gridCol w:w="1986"/>
        <w:gridCol w:w="6921"/>
      </w:tblGrid>
      <w:tr w:rsidR="00541BEE" w:rsidRPr="00352DA2" w14:paraId="39545BB1" w14:textId="77777777" w:rsidTr="00297427">
        <w:trPr>
          <w:trHeight w:val="480"/>
        </w:trPr>
        <w:tc>
          <w:tcPr>
            <w:tcW w:w="988" w:type="dxa"/>
            <w:shd w:val="clear" w:color="auto" w:fill="C5E0B3" w:themeFill="accent6" w:themeFillTint="66"/>
          </w:tcPr>
          <w:p w14:paraId="4CB0C1B6" w14:textId="77777777" w:rsidR="00541BEE" w:rsidRPr="00352DA2" w:rsidRDefault="00541BEE" w:rsidP="00B74F50">
            <w:pPr>
              <w:rPr>
                <w:b/>
                <w:sz w:val="20"/>
                <w:szCs w:val="20"/>
              </w:rPr>
            </w:pPr>
            <w:r w:rsidRPr="00352DA2">
              <w:rPr>
                <w:b/>
                <w:sz w:val="20"/>
                <w:szCs w:val="20"/>
              </w:rPr>
              <w:t>Passed</w:t>
            </w:r>
          </w:p>
        </w:tc>
        <w:tc>
          <w:tcPr>
            <w:tcW w:w="1986" w:type="dxa"/>
            <w:shd w:val="clear" w:color="auto" w:fill="C5E0B3" w:themeFill="accent6" w:themeFillTint="66"/>
          </w:tcPr>
          <w:p w14:paraId="34043D55" w14:textId="77777777" w:rsidR="00541BEE" w:rsidRPr="00352DA2" w:rsidRDefault="00541BEE" w:rsidP="00B74F50">
            <w:pPr>
              <w:rPr>
                <w:b/>
                <w:sz w:val="20"/>
                <w:szCs w:val="20"/>
              </w:rPr>
            </w:pPr>
            <w:r w:rsidRPr="00352DA2">
              <w:rPr>
                <w:b/>
                <w:sz w:val="20"/>
                <w:szCs w:val="20"/>
              </w:rPr>
              <w:t>Author(s) and Description</w:t>
            </w:r>
          </w:p>
        </w:tc>
        <w:tc>
          <w:tcPr>
            <w:tcW w:w="6921" w:type="dxa"/>
            <w:shd w:val="clear" w:color="auto" w:fill="C5E0B3" w:themeFill="accent6" w:themeFillTint="66"/>
          </w:tcPr>
          <w:p w14:paraId="21B1B408" w14:textId="77777777" w:rsidR="00541BEE" w:rsidRPr="00352DA2" w:rsidRDefault="00541BEE" w:rsidP="00B74F50">
            <w:pPr>
              <w:rPr>
                <w:b/>
                <w:sz w:val="20"/>
                <w:szCs w:val="20"/>
              </w:rPr>
            </w:pPr>
            <w:r w:rsidRPr="00352DA2">
              <w:rPr>
                <w:b/>
                <w:sz w:val="20"/>
                <w:szCs w:val="20"/>
              </w:rPr>
              <w:t>Summary</w:t>
            </w:r>
          </w:p>
        </w:tc>
      </w:tr>
      <w:tr w:rsidR="00541BEE" w:rsidRPr="00352DA2" w14:paraId="0074CD06" w14:textId="77777777" w:rsidTr="00297427">
        <w:trPr>
          <w:trHeight w:val="1231"/>
        </w:trPr>
        <w:tc>
          <w:tcPr>
            <w:tcW w:w="988" w:type="dxa"/>
            <w:shd w:val="clear" w:color="auto" w:fill="FFFFFF" w:themeFill="background1"/>
          </w:tcPr>
          <w:p w14:paraId="744E6565" w14:textId="77777777" w:rsidR="00541BEE" w:rsidRPr="00352DA2" w:rsidRDefault="00541BEE" w:rsidP="00B74F50">
            <w:pPr>
              <w:rPr>
                <w:b/>
                <w:sz w:val="20"/>
                <w:szCs w:val="20"/>
              </w:rPr>
            </w:pPr>
            <w:r w:rsidRPr="00352DA2">
              <w:rPr>
                <w:b/>
                <w:sz w:val="20"/>
                <w:szCs w:val="20"/>
              </w:rPr>
              <w:t>HB 2216</w:t>
            </w:r>
          </w:p>
        </w:tc>
        <w:tc>
          <w:tcPr>
            <w:tcW w:w="1986" w:type="dxa"/>
            <w:shd w:val="clear" w:color="auto" w:fill="FFFFFF" w:themeFill="background1"/>
          </w:tcPr>
          <w:p w14:paraId="7E94DA8F" w14:textId="25FE7680" w:rsidR="00541BEE" w:rsidRPr="00352DA2" w:rsidRDefault="00541BEE" w:rsidP="00B74F50">
            <w:pPr>
              <w:rPr>
                <w:sz w:val="20"/>
                <w:szCs w:val="20"/>
              </w:rPr>
            </w:pPr>
            <w:r w:rsidRPr="00352DA2">
              <w:rPr>
                <w:sz w:val="20"/>
                <w:szCs w:val="20"/>
              </w:rPr>
              <w:t>Coleman</w:t>
            </w:r>
            <w:r w:rsidR="00151882" w:rsidRPr="00352DA2">
              <w:rPr>
                <w:sz w:val="20"/>
                <w:szCs w:val="20"/>
              </w:rPr>
              <w:t>/Kolkhorst</w:t>
            </w:r>
            <w:r w:rsidRPr="00352DA2">
              <w:rPr>
                <w:sz w:val="20"/>
                <w:szCs w:val="20"/>
              </w:rPr>
              <w:t xml:space="preserve"> – Relating to information required of an applicant for a driver’s license</w:t>
            </w:r>
            <w:r w:rsidR="0083737C">
              <w:rPr>
                <w:sz w:val="20"/>
                <w:szCs w:val="20"/>
              </w:rPr>
              <w:t>.</w:t>
            </w:r>
          </w:p>
        </w:tc>
        <w:tc>
          <w:tcPr>
            <w:tcW w:w="6921" w:type="dxa"/>
            <w:shd w:val="clear" w:color="auto" w:fill="FFFFFF" w:themeFill="background1"/>
          </w:tcPr>
          <w:p w14:paraId="2F919E5B" w14:textId="298AF3F4" w:rsidR="00541BEE" w:rsidRPr="00352DA2" w:rsidRDefault="00E41745" w:rsidP="00B74F50">
            <w:pPr>
              <w:pStyle w:val="ListParagraph"/>
              <w:numPr>
                <w:ilvl w:val="0"/>
                <w:numId w:val="13"/>
              </w:numPr>
              <w:ind w:left="252" w:hanging="252"/>
              <w:rPr>
                <w:sz w:val="20"/>
                <w:szCs w:val="20"/>
              </w:rPr>
            </w:pPr>
            <w:r w:rsidRPr="00352DA2">
              <w:rPr>
                <w:sz w:val="20"/>
                <w:szCs w:val="20"/>
              </w:rPr>
              <w:t xml:space="preserve">Amends the Transportation Code to prohibit a driver’s license application from including an inquiry regarding applicant’s mental health other than a general inquiry as to whether the applicant has a mental health concern that may affect the applicant’s ability to safely operate a motor vehicle. </w:t>
            </w:r>
          </w:p>
        </w:tc>
      </w:tr>
      <w:tr w:rsidR="00541BEE" w:rsidRPr="00352DA2" w14:paraId="590FAAE9" w14:textId="77777777" w:rsidTr="00297427">
        <w:trPr>
          <w:trHeight w:val="2208"/>
        </w:trPr>
        <w:tc>
          <w:tcPr>
            <w:tcW w:w="988" w:type="dxa"/>
            <w:shd w:val="clear" w:color="auto" w:fill="FFFFFF" w:themeFill="background1"/>
          </w:tcPr>
          <w:p w14:paraId="1BEA08FE" w14:textId="77777777" w:rsidR="00541BEE" w:rsidRPr="00352DA2" w:rsidRDefault="00541BEE" w:rsidP="00B74F50">
            <w:pPr>
              <w:rPr>
                <w:b/>
                <w:sz w:val="20"/>
                <w:szCs w:val="20"/>
              </w:rPr>
            </w:pPr>
            <w:r w:rsidRPr="00352DA2">
              <w:rPr>
                <w:b/>
                <w:sz w:val="20"/>
                <w:szCs w:val="20"/>
              </w:rPr>
              <w:t>HB 2789</w:t>
            </w:r>
          </w:p>
        </w:tc>
        <w:tc>
          <w:tcPr>
            <w:tcW w:w="1986" w:type="dxa"/>
            <w:shd w:val="clear" w:color="auto" w:fill="FFFFFF" w:themeFill="background1"/>
          </w:tcPr>
          <w:p w14:paraId="7C67B962" w14:textId="749E9EA7" w:rsidR="00541BEE" w:rsidRPr="00352DA2" w:rsidRDefault="00151882" w:rsidP="00B74F50">
            <w:pPr>
              <w:rPr>
                <w:sz w:val="20"/>
                <w:szCs w:val="20"/>
              </w:rPr>
            </w:pPr>
            <w:r w:rsidRPr="00352DA2">
              <w:rPr>
                <w:sz w:val="20"/>
                <w:szCs w:val="20"/>
              </w:rPr>
              <w:t>Raymond/Zaffirini</w:t>
            </w:r>
            <w:r w:rsidR="00541BEE" w:rsidRPr="00352DA2">
              <w:rPr>
                <w:sz w:val="20"/>
                <w:szCs w:val="20"/>
              </w:rPr>
              <w:t xml:space="preserve"> – Relating to trauma-informed care training for certain employees of state supported living centers and intermediate care facilities.</w:t>
            </w:r>
          </w:p>
        </w:tc>
        <w:tc>
          <w:tcPr>
            <w:tcW w:w="6921" w:type="dxa"/>
            <w:shd w:val="clear" w:color="auto" w:fill="FFFFFF" w:themeFill="background1"/>
          </w:tcPr>
          <w:p w14:paraId="323FEA63" w14:textId="3AF24CAF" w:rsidR="00C817F5" w:rsidRPr="00352DA2" w:rsidRDefault="00541BEE" w:rsidP="00B74F50">
            <w:pPr>
              <w:pStyle w:val="ListParagraph"/>
              <w:numPr>
                <w:ilvl w:val="0"/>
                <w:numId w:val="13"/>
              </w:numPr>
              <w:ind w:left="252" w:hanging="252"/>
              <w:rPr>
                <w:sz w:val="20"/>
                <w:szCs w:val="20"/>
              </w:rPr>
            </w:pPr>
            <w:r w:rsidRPr="00352DA2">
              <w:rPr>
                <w:sz w:val="20"/>
                <w:szCs w:val="20"/>
              </w:rPr>
              <w:t xml:space="preserve">Requires the Department of Aging and Disability Services (DADS) to develop or adopt trauma-informed training for new employees to take before they work directly with persons with intellectual and </w:t>
            </w:r>
            <w:r w:rsidR="00B934CA" w:rsidRPr="00352DA2">
              <w:rPr>
                <w:sz w:val="20"/>
                <w:szCs w:val="20"/>
              </w:rPr>
              <w:t xml:space="preserve">other </w:t>
            </w:r>
            <w:r w:rsidRPr="00352DA2">
              <w:rPr>
                <w:sz w:val="20"/>
                <w:szCs w:val="20"/>
              </w:rPr>
              <w:t>developmental disabilities in state supported living centers and intermediate care facilities</w:t>
            </w:r>
            <w:r w:rsidR="00B934CA" w:rsidRPr="00352DA2">
              <w:rPr>
                <w:sz w:val="20"/>
                <w:szCs w:val="20"/>
              </w:rPr>
              <w:t xml:space="preserve"> for individuals with IDD</w:t>
            </w:r>
            <w:r w:rsidRPr="00352DA2">
              <w:rPr>
                <w:sz w:val="20"/>
                <w:szCs w:val="20"/>
              </w:rPr>
              <w:t xml:space="preserve">. </w:t>
            </w:r>
          </w:p>
          <w:p w14:paraId="7C74AB10" w14:textId="22D38EAF" w:rsidR="00C817F5" w:rsidRPr="00352DA2" w:rsidRDefault="00C817F5" w:rsidP="00C817F5">
            <w:pPr>
              <w:rPr>
                <w:sz w:val="20"/>
                <w:szCs w:val="20"/>
              </w:rPr>
            </w:pPr>
          </w:p>
          <w:p w14:paraId="3FFA5ED6" w14:textId="77777777" w:rsidR="00541BEE" w:rsidRPr="00352DA2" w:rsidRDefault="00541BEE" w:rsidP="00352DA2">
            <w:pPr>
              <w:rPr>
                <w:sz w:val="20"/>
                <w:szCs w:val="20"/>
              </w:rPr>
            </w:pPr>
          </w:p>
        </w:tc>
      </w:tr>
      <w:tr w:rsidR="00C817F5" w:rsidRPr="00352DA2" w14:paraId="00C117DA" w14:textId="77777777" w:rsidTr="00297427">
        <w:trPr>
          <w:trHeight w:val="2238"/>
        </w:trPr>
        <w:tc>
          <w:tcPr>
            <w:tcW w:w="988" w:type="dxa"/>
            <w:shd w:val="clear" w:color="auto" w:fill="FFFFFF" w:themeFill="background1"/>
          </w:tcPr>
          <w:p w14:paraId="25781B7F" w14:textId="0ABCA90A" w:rsidR="00C817F5" w:rsidRPr="00352DA2" w:rsidRDefault="00C817F5" w:rsidP="00B74F50">
            <w:pPr>
              <w:rPr>
                <w:b/>
                <w:sz w:val="20"/>
                <w:szCs w:val="20"/>
              </w:rPr>
            </w:pPr>
            <w:r w:rsidRPr="00352DA2">
              <w:rPr>
                <w:b/>
                <w:sz w:val="20"/>
                <w:szCs w:val="20"/>
              </w:rPr>
              <w:lastRenderedPageBreak/>
              <w:t>SB 11</w:t>
            </w:r>
          </w:p>
        </w:tc>
        <w:tc>
          <w:tcPr>
            <w:tcW w:w="1986" w:type="dxa"/>
            <w:shd w:val="clear" w:color="auto" w:fill="FFFFFF" w:themeFill="background1"/>
          </w:tcPr>
          <w:p w14:paraId="02ADA9DF" w14:textId="2E14CAFE" w:rsidR="00C817F5" w:rsidRPr="00352DA2" w:rsidRDefault="00C817F5" w:rsidP="00B74F50">
            <w:pPr>
              <w:rPr>
                <w:sz w:val="20"/>
                <w:szCs w:val="20"/>
              </w:rPr>
            </w:pPr>
            <w:r w:rsidRPr="00352DA2">
              <w:rPr>
                <w:sz w:val="20"/>
                <w:szCs w:val="20"/>
              </w:rPr>
              <w:t>Birdwell/</w:t>
            </w:r>
            <w:r w:rsidR="002F580C">
              <w:rPr>
                <w:sz w:val="20"/>
                <w:szCs w:val="20"/>
              </w:rPr>
              <w:t>Fletcher</w:t>
            </w:r>
            <w:r w:rsidR="0083737C">
              <w:rPr>
                <w:sz w:val="20"/>
                <w:szCs w:val="20"/>
              </w:rPr>
              <w:t xml:space="preserve"> -</w:t>
            </w:r>
          </w:p>
          <w:p w14:paraId="0BC3A84A" w14:textId="7AC8E5EB" w:rsidR="00C817F5" w:rsidRPr="00352DA2" w:rsidRDefault="00C817F5" w:rsidP="00B74F50">
            <w:pPr>
              <w:rPr>
                <w:sz w:val="20"/>
                <w:szCs w:val="20"/>
              </w:rPr>
            </w:pPr>
            <w:r w:rsidRPr="00352DA2">
              <w:rPr>
                <w:sz w:val="20"/>
                <w:szCs w:val="20"/>
              </w:rPr>
              <w:t>Relating to the carrying of conce</w:t>
            </w:r>
            <w:r w:rsidR="00D42B5D">
              <w:rPr>
                <w:sz w:val="20"/>
                <w:szCs w:val="20"/>
              </w:rPr>
              <w:t>a</w:t>
            </w:r>
            <w:r w:rsidRPr="00352DA2">
              <w:rPr>
                <w:sz w:val="20"/>
                <w:szCs w:val="20"/>
              </w:rPr>
              <w:t>led handguns on the campuses of and certain other locations associated with institutions of higher learning.</w:t>
            </w:r>
          </w:p>
        </w:tc>
        <w:tc>
          <w:tcPr>
            <w:tcW w:w="6921" w:type="dxa"/>
            <w:shd w:val="clear" w:color="auto" w:fill="FFFFFF" w:themeFill="background1"/>
          </w:tcPr>
          <w:p w14:paraId="2A00AD06" w14:textId="77777777" w:rsidR="00C817F5" w:rsidRDefault="00846839" w:rsidP="00B74F50">
            <w:pPr>
              <w:pStyle w:val="ListParagraph"/>
              <w:numPr>
                <w:ilvl w:val="0"/>
                <w:numId w:val="13"/>
              </w:numPr>
              <w:ind w:left="252" w:hanging="252"/>
              <w:rPr>
                <w:sz w:val="20"/>
                <w:szCs w:val="20"/>
              </w:rPr>
            </w:pPr>
            <w:r>
              <w:rPr>
                <w:sz w:val="20"/>
                <w:szCs w:val="20"/>
              </w:rPr>
              <w:t>Allows licensed individuals to carry concealed handguns on campuses of both public and private institutions of higher education.</w:t>
            </w:r>
          </w:p>
          <w:p w14:paraId="72416BB8" w14:textId="77777777" w:rsidR="00846839" w:rsidRDefault="00846839" w:rsidP="00846839">
            <w:pPr>
              <w:pStyle w:val="ListParagraph"/>
              <w:numPr>
                <w:ilvl w:val="0"/>
                <w:numId w:val="13"/>
              </w:numPr>
              <w:ind w:left="252" w:hanging="252"/>
              <w:rPr>
                <w:sz w:val="20"/>
                <w:szCs w:val="20"/>
              </w:rPr>
            </w:pPr>
            <w:r>
              <w:rPr>
                <w:sz w:val="20"/>
                <w:szCs w:val="20"/>
              </w:rPr>
              <w:t>Allows institutions to develop rules for storage of handguns in dormitories.</w:t>
            </w:r>
          </w:p>
          <w:p w14:paraId="6E6A702E" w14:textId="015C6929" w:rsidR="00846839" w:rsidRDefault="00846839" w:rsidP="00846839">
            <w:pPr>
              <w:pStyle w:val="ListParagraph"/>
              <w:numPr>
                <w:ilvl w:val="0"/>
                <w:numId w:val="13"/>
              </w:numPr>
              <w:ind w:left="252" w:hanging="252"/>
              <w:rPr>
                <w:sz w:val="20"/>
                <w:szCs w:val="20"/>
              </w:rPr>
            </w:pPr>
            <w:r>
              <w:rPr>
                <w:sz w:val="20"/>
                <w:szCs w:val="20"/>
              </w:rPr>
              <w:t>Directs the institution</w:t>
            </w:r>
            <w:r w:rsidR="007A1886">
              <w:rPr>
                <w:sz w:val="20"/>
                <w:szCs w:val="20"/>
              </w:rPr>
              <w:t>’</w:t>
            </w:r>
            <w:r>
              <w:rPr>
                <w:sz w:val="20"/>
                <w:szCs w:val="20"/>
              </w:rPr>
              <w:t>s president or chief executive officer, after consulting with students, staff, and faculty, to develop reasonable rules regarding carrying handguns on university property.</w:t>
            </w:r>
          </w:p>
          <w:p w14:paraId="6C1BC77E" w14:textId="045E9584" w:rsidR="00846839" w:rsidRPr="00352DA2" w:rsidRDefault="00846839" w:rsidP="00846839">
            <w:pPr>
              <w:pStyle w:val="ListParagraph"/>
              <w:numPr>
                <w:ilvl w:val="0"/>
                <w:numId w:val="13"/>
              </w:numPr>
              <w:ind w:left="252" w:hanging="252"/>
              <w:rPr>
                <w:sz w:val="20"/>
                <w:szCs w:val="20"/>
              </w:rPr>
            </w:pPr>
            <w:r>
              <w:rPr>
                <w:sz w:val="20"/>
                <w:szCs w:val="20"/>
              </w:rPr>
              <w:t>Requires wide distribution of rules and biennial reporting to the legislature.</w:t>
            </w:r>
          </w:p>
        </w:tc>
      </w:tr>
      <w:tr w:rsidR="00846839" w:rsidRPr="00352DA2" w14:paraId="283BA203" w14:textId="77777777" w:rsidTr="00297427">
        <w:trPr>
          <w:trHeight w:val="1742"/>
        </w:trPr>
        <w:tc>
          <w:tcPr>
            <w:tcW w:w="988" w:type="dxa"/>
            <w:shd w:val="clear" w:color="auto" w:fill="FFFFFF" w:themeFill="background1"/>
          </w:tcPr>
          <w:p w14:paraId="7A0912E3" w14:textId="40227C27" w:rsidR="00846839" w:rsidRPr="00352DA2" w:rsidRDefault="00846839" w:rsidP="00B74F50">
            <w:pPr>
              <w:rPr>
                <w:b/>
                <w:sz w:val="20"/>
                <w:szCs w:val="20"/>
              </w:rPr>
            </w:pPr>
            <w:r>
              <w:rPr>
                <w:b/>
                <w:sz w:val="20"/>
                <w:szCs w:val="20"/>
              </w:rPr>
              <w:t xml:space="preserve">SB </w:t>
            </w:r>
            <w:r w:rsidR="002F580C">
              <w:rPr>
                <w:b/>
                <w:sz w:val="20"/>
                <w:szCs w:val="20"/>
              </w:rPr>
              <w:t>2</w:t>
            </w:r>
            <w:r>
              <w:rPr>
                <w:b/>
                <w:sz w:val="20"/>
                <w:szCs w:val="20"/>
              </w:rPr>
              <w:t>77</w:t>
            </w:r>
          </w:p>
        </w:tc>
        <w:tc>
          <w:tcPr>
            <w:tcW w:w="1986" w:type="dxa"/>
            <w:shd w:val="clear" w:color="auto" w:fill="FFFFFF" w:themeFill="background1"/>
          </w:tcPr>
          <w:p w14:paraId="709B74AE" w14:textId="1A89840F" w:rsidR="00846839" w:rsidRDefault="00846839" w:rsidP="00B74F50">
            <w:pPr>
              <w:rPr>
                <w:sz w:val="20"/>
                <w:szCs w:val="20"/>
              </w:rPr>
            </w:pPr>
            <w:r>
              <w:rPr>
                <w:sz w:val="20"/>
                <w:szCs w:val="20"/>
              </w:rPr>
              <w:t>Schwertner</w:t>
            </w:r>
            <w:r w:rsidR="00DE223F">
              <w:rPr>
                <w:sz w:val="20"/>
                <w:szCs w:val="20"/>
              </w:rPr>
              <w:t xml:space="preserve"> -</w:t>
            </w:r>
          </w:p>
          <w:p w14:paraId="49269842" w14:textId="5A9A89EF" w:rsidR="00846839" w:rsidRPr="00352DA2" w:rsidRDefault="00846839" w:rsidP="00B74F50">
            <w:pPr>
              <w:rPr>
                <w:sz w:val="20"/>
                <w:szCs w:val="20"/>
              </w:rPr>
            </w:pPr>
            <w:r>
              <w:rPr>
                <w:sz w:val="20"/>
                <w:szCs w:val="20"/>
              </w:rPr>
              <w:t>Relating to the abolition of certain health-related task forces, work groups, advisory councils</w:t>
            </w:r>
            <w:r w:rsidR="00DE223F">
              <w:rPr>
                <w:sz w:val="20"/>
                <w:szCs w:val="20"/>
              </w:rPr>
              <w:t>,</w:t>
            </w:r>
            <w:r>
              <w:rPr>
                <w:sz w:val="20"/>
                <w:szCs w:val="20"/>
              </w:rPr>
              <w:t xml:space="preserve"> and advisory committees.</w:t>
            </w:r>
          </w:p>
        </w:tc>
        <w:tc>
          <w:tcPr>
            <w:tcW w:w="6921" w:type="dxa"/>
            <w:shd w:val="clear" w:color="auto" w:fill="FFFFFF" w:themeFill="background1"/>
          </w:tcPr>
          <w:p w14:paraId="0601B9F7" w14:textId="77777777" w:rsidR="00846839" w:rsidRDefault="002F580C" w:rsidP="00B74F50">
            <w:pPr>
              <w:pStyle w:val="ListParagraph"/>
              <w:numPr>
                <w:ilvl w:val="0"/>
                <w:numId w:val="13"/>
              </w:numPr>
              <w:ind w:left="252" w:hanging="252"/>
              <w:rPr>
                <w:sz w:val="20"/>
                <w:szCs w:val="20"/>
              </w:rPr>
            </w:pPr>
            <w:r>
              <w:rPr>
                <w:sz w:val="20"/>
                <w:szCs w:val="20"/>
              </w:rPr>
              <w:t>Abolishes numerous stakeholder advisory councils, advisory committees, work groups, etc.</w:t>
            </w:r>
          </w:p>
          <w:p w14:paraId="59A53028" w14:textId="0FF0EC0F" w:rsidR="002F580C" w:rsidRDefault="002F580C" w:rsidP="00B74F50">
            <w:pPr>
              <w:pStyle w:val="ListParagraph"/>
              <w:numPr>
                <w:ilvl w:val="0"/>
                <w:numId w:val="13"/>
              </w:numPr>
              <w:ind w:left="252" w:hanging="252"/>
              <w:rPr>
                <w:sz w:val="20"/>
                <w:szCs w:val="20"/>
              </w:rPr>
            </w:pPr>
            <w:r>
              <w:rPr>
                <w:sz w:val="20"/>
                <w:szCs w:val="20"/>
              </w:rPr>
              <w:t xml:space="preserve">Directs the executive commissioner to develop rules regarding the operation of </w:t>
            </w:r>
            <w:r w:rsidR="006E48F8">
              <w:rPr>
                <w:sz w:val="20"/>
                <w:szCs w:val="20"/>
              </w:rPr>
              <w:t xml:space="preserve">new or continuing </w:t>
            </w:r>
            <w:r>
              <w:rPr>
                <w:sz w:val="20"/>
                <w:szCs w:val="20"/>
              </w:rPr>
              <w:t>advisory committees.</w:t>
            </w:r>
          </w:p>
          <w:p w14:paraId="68ABF750" w14:textId="289BE0C8" w:rsidR="002F580C" w:rsidRDefault="002F580C" w:rsidP="00B74F50">
            <w:pPr>
              <w:pStyle w:val="ListParagraph"/>
              <w:numPr>
                <w:ilvl w:val="0"/>
                <w:numId w:val="13"/>
              </w:numPr>
              <w:ind w:left="252" w:hanging="252"/>
              <w:rPr>
                <w:sz w:val="20"/>
                <w:szCs w:val="20"/>
              </w:rPr>
            </w:pPr>
            <w:r>
              <w:rPr>
                <w:sz w:val="20"/>
                <w:szCs w:val="20"/>
              </w:rPr>
              <w:t>Requires the executive commissioner to develop advisory committees and identifies 12 specific policy areas that mu</w:t>
            </w:r>
            <w:r w:rsidR="00DE223F">
              <w:rPr>
                <w:sz w:val="20"/>
                <w:szCs w:val="20"/>
              </w:rPr>
              <w:t>st</w:t>
            </w:r>
            <w:r>
              <w:rPr>
                <w:sz w:val="20"/>
                <w:szCs w:val="20"/>
              </w:rPr>
              <w:t xml:space="preserve"> be addressed by the new committees.</w:t>
            </w:r>
          </w:p>
        </w:tc>
      </w:tr>
      <w:tr w:rsidR="00846839" w:rsidRPr="00352DA2" w14:paraId="0583A8D3" w14:textId="77777777" w:rsidTr="00297427">
        <w:trPr>
          <w:trHeight w:val="1953"/>
        </w:trPr>
        <w:tc>
          <w:tcPr>
            <w:tcW w:w="988" w:type="dxa"/>
            <w:shd w:val="clear" w:color="auto" w:fill="FFFFFF" w:themeFill="background1"/>
          </w:tcPr>
          <w:p w14:paraId="5A1F3D9F" w14:textId="31356418" w:rsidR="00846839" w:rsidRPr="00352DA2" w:rsidRDefault="00846839" w:rsidP="00B74F50">
            <w:pPr>
              <w:rPr>
                <w:b/>
                <w:sz w:val="20"/>
                <w:szCs w:val="20"/>
              </w:rPr>
            </w:pPr>
            <w:r>
              <w:rPr>
                <w:b/>
                <w:sz w:val="20"/>
                <w:szCs w:val="20"/>
              </w:rPr>
              <w:t>SB 378</w:t>
            </w:r>
          </w:p>
        </w:tc>
        <w:tc>
          <w:tcPr>
            <w:tcW w:w="1986" w:type="dxa"/>
            <w:shd w:val="clear" w:color="auto" w:fill="FFFFFF" w:themeFill="background1"/>
          </w:tcPr>
          <w:p w14:paraId="1BEC775D" w14:textId="2A089636" w:rsidR="00846839" w:rsidRDefault="00846839" w:rsidP="00B74F50">
            <w:pPr>
              <w:rPr>
                <w:sz w:val="20"/>
                <w:szCs w:val="20"/>
              </w:rPr>
            </w:pPr>
            <w:r>
              <w:rPr>
                <w:sz w:val="20"/>
                <w:szCs w:val="20"/>
              </w:rPr>
              <w:t>Rodriguez/</w:t>
            </w:r>
            <w:r w:rsidR="006E48F8">
              <w:rPr>
                <w:sz w:val="20"/>
                <w:szCs w:val="20"/>
              </w:rPr>
              <w:t>Sheffield</w:t>
            </w:r>
            <w:r w:rsidR="00DE223F">
              <w:rPr>
                <w:sz w:val="20"/>
                <w:szCs w:val="20"/>
              </w:rPr>
              <w:t xml:space="preserve"> - </w:t>
            </w:r>
          </w:p>
          <w:p w14:paraId="7B8BDCBE" w14:textId="05BBE0C9" w:rsidR="00846839" w:rsidRPr="00352DA2" w:rsidRDefault="00846839" w:rsidP="00B74F50">
            <w:pPr>
              <w:rPr>
                <w:sz w:val="20"/>
                <w:szCs w:val="20"/>
              </w:rPr>
            </w:pPr>
            <w:r>
              <w:rPr>
                <w:sz w:val="20"/>
                <w:szCs w:val="20"/>
              </w:rPr>
              <w:t>Relating to the liability of certain social workers who provide volunteer health care services to charitable organizations.</w:t>
            </w:r>
          </w:p>
        </w:tc>
        <w:tc>
          <w:tcPr>
            <w:tcW w:w="6921" w:type="dxa"/>
            <w:shd w:val="clear" w:color="auto" w:fill="FFFFFF" w:themeFill="background1"/>
          </w:tcPr>
          <w:p w14:paraId="2346216E" w14:textId="77777777" w:rsidR="00846839" w:rsidRDefault="006E48F8" w:rsidP="00B74F50">
            <w:pPr>
              <w:pStyle w:val="ListParagraph"/>
              <w:numPr>
                <w:ilvl w:val="0"/>
                <w:numId w:val="13"/>
              </w:numPr>
              <w:ind w:left="252" w:hanging="252"/>
              <w:rPr>
                <w:sz w:val="20"/>
                <w:szCs w:val="20"/>
              </w:rPr>
            </w:pPr>
            <w:r>
              <w:rPr>
                <w:sz w:val="20"/>
                <w:szCs w:val="20"/>
              </w:rPr>
              <w:t>Adds licensed social workers to the definition of volunteer healthcare provider.</w:t>
            </w:r>
          </w:p>
          <w:p w14:paraId="3FA05903" w14:textId="1ECFC1AF" w:rsidR="006E48F8" w:rsidRDefault="006E48F8" w:rsidP="006E48F8">
            <w:pPr>
              <w:pStyle w:val="ListParagraph"/>
              <w:ind w:left="252"/>
              <w:rPr>
                <w:sz w:val="20"/>
                <w:szCs w:val="20"/>
              </w:rPr>
            </w:pPr>
          </w:p>
        </w:tc>
      </w:tr>
      <w:tr w:rsidR="00846839" w:rsidRPr="00352DA2" w14:paraId="69530B63" w14:textId="77777777" w:rsidTr="00297427">
        <w:trPr>
          <w:trHeight w:val="1246"/>
        </w:trPr>
        <w:tc>
          <w:tcPr>
            <w:tcW w:w="988" w:type="dxa"/>
            <w:shd w:val="clear" w:color="auto" w:fill="FFFFFF" w:themeFill="background1"/>
          </w:tcPr>
          <w:p w14:paraId="20962DA5" w14:textId="13AB3306" w:rsidR="00846839" w:rsidRPr="00352DA2" w:rsidRDefault="00846839" w:rsidP="00B74F50">
            <w:pPr>
              <w:rPr>
                <w:b/>
                <w:sz w:val="20"/>
                <w:szCs w:val="20"/>
              </w:rPr>
            </w:pPr>
            <w:r>
              <w:rPr>
                <w:b/>
                <w:sz w:val="20"/>
                <w:szCs w:val="20"/>
              </w:rPr>
              <w:t>SB 1129</w:t>
            </w:r>
          </w:p>
        </w:tc>
        <w:tc>
          <w:tcPr>
            <w:tcW w:w="1986" w:type="dxa"/>
            <w:shd w:val="clear" w:color="auto" w:fill="FFFFFF" w:themeFill="background1"/>
          </w:tcPr>
          <w:p w14:paraId="29D122E8" w14:textId="524C1ECD" w:rsidR="00846839" w:rsidRDefault="00846839" w:rsidP="00B74F50">
            <w:pPr>
              <w:rPr>
                <w:sz w:val="20"/>
                <w:szCs w:val="20"/>
              </w:rPr>
            </w:pPr>
            <w:r>
              <w:rPr>
                <w:sz w:val="20"/>
                <w:szCs w:val="20"/>
              </w:rPr>
              <w:t>Zaffirini/</w:t>
            </w:r>
            <w:r w:rsidR="006E48F8">
              <w:rPr>
                <w:sz w:val="20"/>
                <w:szCs w:val="20"/>
              </w:rPr>
              <w:t>Raymond</w:t>
            </w:r>
            <w:r w:rsidR="0062797C">
              <w:rPr>
                <w:sz w:val="20"/>
                <w:szCs w:val="20"/>
              </w:rPr>
              <w:t xml:space="preserve"> - </w:t>
            </w:r>
          </w:p>
          <w:p w14:paraId="3C61CD9C" w14:textId="5F10E3C2" w:rsidR="00846839" w:rsidRPr="00352DA2" w:rsidRDefault="00846839" w:rsidP="00B74F50">
            <w:pPr>
              <w:rPr>
                <w:sz w:val="20"/>
                <w:szCs w:val="20"/>
              </w:rPr>
            </w:pPr>
            <w:r>
              <w:rPr>
                <w:sz w:val="20"/>
                <w:szCs w:val="20"/>
              </w:rPr>
              <w:t>Relating to the transportation of a person with mental illness</w:t>
            </w:r>
            <w:r w:rsidR="0083737C">
              <w:rPr>
                <w:sz w:val="20"/>
                <w:szCs w:val="20"/>
              </w:rPr>
              <w:t>.</w:t>
            </w:r>
          </w:p>
        </w:tc>
        <w:tc>
          <w:tcPr>
            <w:tcW w:w="6921" w:type="dxa"/>
            <w:shd w:val="clear" w:color="auto" w:fill="FFFFFF" w:themeFill="background1"/>
          </w:tcPr>
          <w:p w14:paraId="4BB80B75" w14:textId="77777777" w:rsidR="00846839" w:rsidRDefault="008368C6" w:rsidP="00B74F50">
            <w:pPr>
              <w:pStyle w:val="ListParagraph"/>
              <w:numPr>
                <w:ilvl w:val="0"/>
                <w:numId w:val="13"/>
              </w:numPr>
              <w:ind w:left="252" w:hanging="252"/>
              <w:rPr>
                <w:sz w:val="20"/>
                <w:szCs w:val="20"/>
              </w:rPr>
            </w:pPr>
            <w:r>
              <w:rPr>
                <w:sz w:val="20"/>
                <w:szCs w:val="20"/>
              </w:rPr>
              <w:t>Limits the use of restraint when an individual is being transported to a mental health facility.</w:t>
            </w:r>
          </w:p>
          <w:p w14:paraId="50A4F656" w14:textId="7F0B2E5F" w:rsidR="008368C6" w:rsidRDefault="008368C6" w:rsidP="00B74F50">
            <w:pPr>
              <w:pStyle w:val="ListParagraph"/>
              <w:numPr>
                <w:ilvl w:val="0"/>
                <w:numId w:val="13"/>
              </w:numPr>
              <w:ind w:left="252" w:hanging="252"/>
              <w:rPr>
                <w:sz w:val="20"/>
                <w:szCs w:val="20"/>
              </w:rPr>
            </w:pPr>
            <w:r>
              <w:rPr>
                <w:sz w:val="20"/>
                <w:szCs w:val="20"/>
              </w:rPr>
              <w:t>An individual may only be restrained during apprehension, detention</w:t>
            </w:r>
            <w:r w:rsidR="0062797C">
              <w:rPr>
                <w:sz w:val="20"/>
                <w:szCs w:val="20"/>
              </w:rPr>
              <w:t>,</w:t>
            </w:r>
            <w:r>
              <w:rPr>
                <w:sz w:val="20"/>
                <w:szCs w:val="20"/>
              </w:rPr>
              <w:t xml:space="preserve"> or transportation.</w:t>
            </w:r>
          </w:p>
          <w:p w14:paraId="0F19BC22" w14:textId="45F4299E" w:rsidR="008368C6" w:rsidRDefault="008368C6" w:rsidP="008368C6">
            <w:pPr>
              <w:pStyle w:val="ListParagraph"/>
              <w:numPr>
                <w:ilvl w:val="0"/>
                <w:numId w:val="13"/>
              </w:numPr>
              <w:ind w:left="252" w:hanging="252"/>
              <w:rPr>
                <w:sz w:val="20"/>
                <w:szCs w:val="20"/>
              </w:rPr>
            </w:pPr>
            <w:r>
              <w:rPr>
                <w:sz w:val="20"/>
                <w:szCs w:val="20"/>
              </w:rPr>
              <w:t xml:space="preserve">Requires that the restraint used must allow the individual to sit upright. </w:t>
            </w:r>
          </w:p>
        </w:tc>
      </w:tr>
      <w:tr w:rsidR="00846839" w:rsidRPr="00352DA2" w14:paraId="53F16CA3" w14:textId="77777777" w:rsidTr="00297427">
        <w:trPr>
          <w:trHeight w:val="3485"/>
        </w:trPr>
        <w:tc>
          <w:tcPr>
            <w:tcW w:w="988" w:type="dxa"/>
            <w:shd w:val="clear" w:color="auto" w:fill="FFFFFF" w:themeFill="background1"/>
          </w:tcPr>
          <w:p w14:paraId="03F56787" w14:textId="1AB2F1F6" w:rsidR="00846839" w:rsidRPr="00352DA2" w:rsidRDefault="002F580C" w:rsidP="00B74F50">
            <w:pPr>
              <w:rPr>
                <w:b/>
                <w:sz w:val="20"/>
                <w:szCs w:val="20"/>
              </w:rPr>
            </w:pPr>
            <w:r>
              <w:rPr>
                <w:b/>
                <w:sz w:val="20"/>
                <w:szCs w:val="20"/>
              </w:rPr>
              <w:t>SB</w:t>
            </w:r>
            <w:r w:rsidR="00352E79">
              <w:rPr>
                <w:b/>
                <w:sz w:val="20"/>
                <w:szCs w:val="20"/>
              </w:rPr>
              <w:t xml:space="preserve"> </w:t>
            </w:r>
            <w:r>
              <w:rPr>
                <w:b/>
                <w:sz w:val="20"/>
                <w:szCs w:val="20"/>
              </w:rPr>
              <w:t>1560</w:t>
            </w:r>
          </w:p>
        </w:tc>
        <w:tc>
          <w:tcPr>
            <w:tcW w:w="1986" w:type="dxa"/>
            <w:shd w:val="clear" w:color="auto" w:fill="FFFFFF" w:themeFill="background1"/>
          </w:tcPr>
          <w:p w14:paraId="0DD4D68E" w14:textId="6AFEEAEB" w:rsidR="00846839" w:rsidRDefault="002F580C" w:rsidP="00B74F50">
            <w:pPr>
              <w:rPr>
                <w:sz w:val="20"/>
                <w:szCs w:val="20"/>
              </w:rPr>
            </w:pPr>
            <w:r>
              <w:rPr>
                <w:sz w:val="20"/>
                <w:szCs w:val="20"/>
              </w:rPr>
              <w:t>Zaffirini/</w:t>
            </w:r>
            <w:r w:rsidR="00352E79">
              <w:rPr>
                <w:sz w:val="20"/>
                <w:szCs w:val="20"/>
              </w:rPr>
              <w:t>L</w:t>
            </w:r>
            <w:r w:rsidR="0062797C">
              <w:rPr>
                <w:sz w:val="20"/>
                <w:szCs w:val="20"/>
              </w:rPr>
              <w:t>o</w:t>
            </w:r>
            <w:r w:rsidR="00352E79">
              <w:rPr>
                <w:sz w:val="20"/>
                <w:szCs w:val="20"/>
              </w:rPr>
              <w:t>zano</w:t>
            </w:r>
            <w:r w:rsidR="0062797C">
              <w:rPr>
                <w:sz w:val="20"/>
                <w:szCs w:val="20"/>
              </w:rPr>
              <w:t xml:space="preserve"> - </w:t>
            </w:r>
          </w:p>
          <w:p w14:paraId="789151CC" w14:textId="1FC4E1A3" w:rsidR="002F580C" w:rsidRPr="00352DA2" w:rsidRDefault="002F580C" w:rsidP="00B74F50">
            <w:pPr>
              <w:rPr>
                <w:sz w:val="20"/>
                <w:szCs w:val="20"/>
              </w:rPr>
            </w:pPr>
            <w:r>
              <w:rPr>
                <w:sz w:val="20"/>
                <w:szCs w:val="20"/>
              </w:rPr>
              <w:t>Relating to chemical dependency treatment facilities</w:t>
            </w:r>
            <w:r w:rsidR="0083737C">
              <w:rPr>
                <w:sz w:val="20"/>
                <w:szCs w:val="20"/>
              </w:rPr>
              <w:t>.</w:t>
            </w:r>
          </w:p>
        </w:tc>
        <w:tc>
          <w:tcPr>
            <w:tcW w:w="6921" w:type="dxa"/>
            <w:shd w:val="clear" w:color="auto" w:fill="FFFFFF" w:themeFill="background1"/>
          </w:tcPr>
          <w:p w14:paraId="1A45610D" w14:textId="77777777" w:rsidR="00846839" w:rsidRDefault="0095429E" w:rsidP="00B74F50">
            <w:pPr>
              <w:pStyle w:val="ListParagraph"/>
              <w:numPr>
                <w:ilvl w:val="0"/>
                <w:numId w:val="13"/>
              </w:numPr>
              <w:ind w:left="252" w:hanging="252"/>
              <w:rPr>
                <w:sz w:val="20"/>
                <w:szCs w:val="20"/>
              </w:rPr>
            </w:pPr>
            <w:r>
              <w:rPr>
                <w:sz w:val="20"/>
                <w:szCs w:val="20"/>
              </w:rPr>
              <w:t>A treatment facility licensed by the department under Chapter 464 may not provide treatment without the individual’s adequate consent.</w:t>
            </w:r>
          </w:p>
          <w:p w14:paraId="72540B8F" w14:textId="77777777" w:rsidR="0095429E" w:rsidRDefault="0095429E" w:rsidP="00B74F50">
            <w:pPr>
              <w:pStyle w:val="ListParagraph"/>
              <w:numPr>
                <w:ilvl w:val="0"/>
                <w:numId w:val="13"/>
              </w:numPr>
              <w:ind w:left="252" w:hanging="252"/>
              <w:rPr>
                <w:sz w:val="20"/>
                <w:szCs w:val="20"/>
              </w:rPr>
            </w:pPr>
            <w:r>
              <w:rPr>
                <w:sz w:val="20"/>
                <w:szCs w:val="20"/>
              </w:rPr>
              <w:t>Requires the executive commissioner to develop rules prescribing standards for obtaining adequate consent.</w:t>
            </w:r>
          </w:p>
          <w:p w14:paraId="62B1B3AF" w14:textId="508735AD" w:rsidR="0095429E" w:rsidRDefault="00353FA7" w:rsidP="00B74F50">
            <w:pPr>
              <w:pStyle w:val="ListParagraph"/>
              <w:numPr>
                <w:ilvl w:val="0"/>
                <w:numId w:val="13"/>
              </w:numPr>
              <w:ind w:left="252" w:hanging="252"/>
              <w:rPr>
                <w:sz w:val="20"/>
                <w:szCs w:val="20"/>
              </w:rPr>
            </w:pPr>
            <w:r>
              <w:rPr>
                <w:sz w:val="20"/>
                <w:szCs w:val="20"/>
              </w:rPr>
              <w:t>Establishes that c</w:t>
            </w:r>
            <w:r w:rsidR="0095429E">
              <w:rPr>
                <w:sz w:val="20"/>
                <w:szCs w:val="20"/>
              </w:rPr>
              <w:t>onsent to medication is only valid if:  1) the consent is voluntary</w:t>
            </w:r>
            <w:r w:rsidR="0062797C">
              <w:rPr>
                <w:sz w:val="20"/>
                <w:szCs w:val="20"/>
              </w:rPr>
              <w:t>; and</w:t>
            </w:r>
            <w:r w:rsidR="0095429E">
              <w:rPr>
                <w:sz w:val="20"/>
                <w:szCs w:val="20"/>
              </w:rPr>
              <w:t xml:space="preserve"> 2) the individual is provided written notice that the consent may be revoked</w:t>
            </w:r>
            <w:r>
              <w:rPr>
                <w:sz w:val="20"/>
                <w:szCs w:val="20"/>
              </w:rPr>
              <w:t>.</w:t>
            </w:r>
          </w:p>
          <w:p w14:paraId="290D58A1" w14:textId="6DFBFE97" w:rsidR="00353FA7" w:rsidRDefault="00353FA7" w:rsidP="00B74F50">
            <w:pPr>
              <w:pStyle w:val="ListParagraph"/>
              <w:numPr>
                <w:ilvl w:val="0"/>
                <w:numId w:val="13"/>
              </w:numPr>
              <w:ind w:left="252" w:hanging="252"/>
              <w:rPr>
                <w:sz w:val="20"/>
                <w:szCs w:val="20"/>
              </w:rPr>
            </w:pPr>
            <w:r>
              <w:rPr>
                <w:sz w:val="20"/>
                <w:szCs w:val="20"/>
              </w:rPr>
              <w:t>Requires documentation be placed in the individual’s clinical record.</w:t>
            </w:r>
          </w:p>
          <w:p w14:paraId="6442A4D6" w14:textId="77777777" w:rsidR="00353FA7" w:rsidRDefault="00353FA7" w:rsidP="00B74F50">
            <w:pPr>
              <w:pStyle w:val="ListParagraph"/>
              <w:numPr>
                <w:ilvl w:val="0"/>
                <w:numId w:val="13"/>
              </w:numPr>
              <w:ind w:left="252" w:hanging="252"/>
              <w:rPr>
                <w:sz w:val="20"/>
                <w:szCs w:val="20"/>
              </w:rPr>
            </w:pPr>
            <w:r>
              <w:rPr>
                <w:sz w:val="20"/>
                <w:szCs w:val="20"/>
              </w:rPr>
              <w:t>Directs that patients have the right to refuse medication.</w:t>
            </w:r>
          </w:p>
          <w:p w14:paraId="40D52BB7" w14:textId="77777777" w:rsidR="00353FA7" w:rsidRDefault="00353FA7" w:rsidP="00B74F50">
            <w:pPr>
              <w:pStyle w:val="ListParagraph"/>
              <w:numPr>
                <w:ilvl w:val="0"/>
                <w:numId w:val="13"/>
              </w:numPr>
              <w:ind w:left="252" w:hanging="252"/>
              <w:rPr>
                <w:sz w:val="20"/>
                <w:szCs w:val="20"/>
              </w:rPr>
            </w:pPr>
            <w:r>
              <w:rPr>
                <w:sz w:val="20"/>
                <w:szCs w:val="20"/>
              </w:rPr>
              <w:t>Requires that an individual is provided certain information regarding medications.</w:t>
            </w:r>
          </w:p>
          <w:p w14:paraId="79FC024E" w14:textId="7656A6E4" w:rsidR="00353FA7" w:rsidRDefault="00353FA7" w:rsidP="00B74F50">
            <w:pPr>
              <w:pStyle w:val="ListParagraph"/>
              <w:numPr>
                <w:ilvl w:val="0"/>
                <w:numId w:val="13"/>
              </w:numPr>
              <w:ind w:left="252" w:hanging="252"/>
              <w:rPr>
                <w:sz w:val="20"/>
                <w:szCs w:val="20"/>
              </w:rPr>
            </w:pPr>
            <w:r>
              <w:rPr>
                <w:sz w:val="20"/>
                <w:szCs w:val="20"/>
              </w:rPr>
              <w:t>When requested, requires the facility to provide the individual or the</w:t>
            </w:r>
            <w:r w:rsidR="0062797C">
              <w:rPr>
                <w:sz w:val="20"/>
                <w:szCs w:val="20"/>
              </w:rPr>
              <w:t>ir</w:t>
            </w:r>
            <w:r>
              <w:rPr>
                <w:sz w:val="20"/>
                <w:szCs w:val="20"/>
              </w:rPr>
              <w:t xml:space="preserve"> legally authorized representative a list of medications prescribed for the individual while in treatment.</w:t>
            </w:r>
          </w:p>
        </w:tc>
      </w:tr>
      <w:tr w:rsidR="002F580C" w:rsidRPr="00352DA2" w14:paraId="0ECAB2BA" w14:textId="77777777" w:rsidTr="00297427">
        <w:trPr>
          <w:trHeight w:val="1712"/>
        </w:trPr>
        <w:tc>
          <w:tcPr>
            <w:tcW w:w="988" w:type="dxa"/>
            <w:shd w:val="clear" w:color="auto" w:fill="FFFFFF" w:themeFill="background1"/>
          </w:tcPr>
          <w:p w14:paraId="3B6BDBF6" w14:textId="62964D78" w:rsidR="002F580C" w:rsidRPr="00352DA2" w:rsidRDefault="002F580C" w:rsidP="009E4F46">
            <w:pPr>
              <w:jc w:val="both"/>
              <w:rPr>
                <w:b/>
                <w:sz w:val="20"/>
                <w:szCs w:val="20"/>
              </w:rPr>
            </w:pPr>
            <w:r w:rsidRPr="009E4F46">
              <w:rPr>
                <w:b/>
                <w:sz w:val="20"/>
                <w:szCs w:val="20"/>
              </w:rPr>
              <w:t>SB 16</w:t>
            </w:r>
            <w:r w:rsidR="009E4F46" w:rsidRPr="009E4F46">
              <w:rPr>
                <w:b/>
                <w:sz w:val="20"/>
                <w:szCs w:val="20"/>
              </w:rPr>
              <w:t>64</w:t>
            </w:r>
          </w:p>
        </w:tc>
        <w:tc>
          <w:tcPr>
            <w:tcW w:w="1986" w:type="dxa"/>
            <w:shd w:val="clear" w:color="auto" w:fill="FFFFFF" w:themeFill="background1"/>
          </w:tcPr>
          <w:p w14:paraId="1EED711B" w14:textId="754D7DD3" w:rsidR="002F580C" w:rsidRDefault="002F580C" w:rsidP="00B74F50">
            <w:pPr>
              <w:rPr>
                <w:sz w:val="20"/>
                <w:szCs w:val="20"/>
              </w:rPr>
            </w:pPr>
            <w:r>
              <w:rPr>
                <w:sz w:val="20"/>
                <w:szCs w:val="20"/>
              </w:rPr>
              <w:t>Perry/</w:t>
            </w:r>
            <w:r w:rsidR="009E4F46">
              <w:rPr>
                <w:sz w:val="20"/>
                <w:szCs w:val="20"/>
              </w:rPr>
              <w:t>Burkett</w:t>
            </w:r>
            <w:r w:rsidR="0062797C">
              <w:rPr>
                <w:sz w:val="20"/>
                <w:szCs w:val="20"/>
              </w:rPr>
              <w:t xml:space="preserve"> - </w:t>
            </w:r>
          </w:p>
          <w:p w14:paraId="33E246BB" w14:textId="34E85C35" w:rsidR="002F580C" w:rsidRPr="00352DA2" w:rsidRDefault="002F580C" w:rsidP="00B74F50">
            <w:pPr>
              <w:rPr>
                <w:sz w:val="20"/>
                <w:szCs w:val="20"/>
              </w:rPr>
            </w:pPr>
            <w:r>
              <w:rPr>
                <w:sz w:val="20"/>
                <w:szCs w:val="20"/>
              </w:rPr>
              <w:t>Relating to the establishment of the Texas Achieving a Better Life Experience (ABLE) Program.</w:t>
            </w:r>
          </w:p>
        </w:tc>
        <w:tc>
          <w:tcPr>
            <w:tcW w:w="6921" w:type="dxa"/>
            <w:shd w:val="clear" w:color="auto" w:fill="FFFFFF" w:themeFill="background1"/>
          </w:tcPr>
          <w:p w14:paraId="3EDB998D" w14:textId="77777777" w:rsidR="002F580C" w:rsidRDefault="00DE3FAD" w:rsidP="00B74F50">
            <w:pPr>
              <w:pStyle w:val="ListParagraph"/>
              <w:numPr>
                <w:ilvl w:val="0"/>
                <w:numId w:val="13"/>
              </w:numPr>
              <w:ind w:left="252" w:hanging="252"/>
              <w:rPr>
                <w:sz w:val="20"/>
                <w:szCs w:val="20"/>
              </w:rPr>
            </w:pPr>
            <w:r>
              <w:rPr>
                <w:sz w:val="20"/>
                <w:szCs w:val="20"/>
              </w:rPr>
              <w:t>Allows individuals to open tax-free savings accounts to cover qualified expenses.</w:t>
            </w:r>
          </w:p>
          <w:p w14:paraId="0AC05006" w14:textId="099E8E0B" w:rsidR="00DE3FAD" w:rsidRDefault="00DE3FAD" w:rsidP="00B74F50">
            <w:pPr>
              <w:pStyle w:val="ListParagraph"/>
              <w:numPr>
                <w:ilvl w:val="0"/>
                <w:numId w:val="13"/>
              </w:numPr>
              <w:ind w:left="252" w:hanging="252"/>
              <w:rPr>
                <w:sz w:val="20"/>
                <w:szCs w:val="20"/>
              </w:rPr>
            </w:pPr>
            <w:r>
              <w:rPr>
                <w:sz w:val="20"/>
                <w:szCs w:val="20"/>
              </w:rPr>
              <w:t>The savings accounts are intended to supplement, not supplant, other existing benefit programs.</w:t>
            </w:r>
          </w:p>
        </w:tc>
      </w:tr>
    </w:tbl>
    <w:p w14:paraId="09B1035C" w14:textId="7B7EB62C" w:rsidR="00374432" w:rsidRPr="00352DA2" w:rsidRDefault="00374432" w:rsidP="00B24725">
      <w:pPr>
        <w:spacing w:after="0" w:line="240" w:lineRule="auto"/>
        <w:rPr>
          <w:b/>
          <w:sz w:val="20"/>
          <w:szCs w:val="20"/>
        </w:rPr>
      </w:pPr>
    </w:p>
    <w:p w14:paraId="47F84014" w14:textId="77777777" w:rsidR="00AA38BF" w:rsidRPr="00352DA2" w:rsidRDefault="00AA38BF" w:rsidP="00B24725">
      <w:pPr>
        <w:spacing w:after="0" w:line="240" w:lineRule="auto"/>
        <w:rPr>
          <w:b/>
          <w:sz w:val="20"/>
          <w:szCs w:val="20"/>
        </w:rPr>
      </w:pPr>
    </w:p>
    <w:p w14:paraId="01D04AF6" w14:textId="2ED8832E" w:rsidR="00297427" w:rsidRPr="00B22231" w:rsidRDefault="00297427" w:rsidP="00B22231">
      <w:pPr>
        <w:pStyle w:val="NoSpacing"/>
        <w:rPr>
          <w:b/>
          <w:u w:val="single"/>
        </w:rPr>
      </w:pPr>
      <w:r w:rsidRPr="00B22231">
        <w:rPr>
          <w:b/>
          <w:u w:val="single"/>
        </w:rPr>
        <w:lastRenderedPageBreak/>
        <w:t>Child Welfare</w:t>
      </w:r>
    </w:p>
    <w:p w14:paraId="342CFD05" w14:textId="1B3C8162" w:rsidR="00DB401C" w:rsidRDefault="00297427" w:rsidP="00B22231">
      <w:pPr>
        <w:pStyle w:val="NoSpacing"/>
        <w:rPr>
          <w:sz w:val="20"/>
          <w:szCs w:val="20"/>
        </w:rPr>
      </w:pPr>
      <w:r>
        <w:rPr>
          <w:sz w:val="20"/>
          <w:szCs w:val="20"/>
        </w:rPr>
        <w:t xml:space="preserve">The 2014 </w:t>
      </w:r>
      <w:r w:rsidRPr="00352DA2">
        <w:rPr>
          <w:sz w:val="20"/>
          <w:szCs w:val="20"/>
        </w:rPr>
        <w:t>Texas CASA Mental Health Task Force report identified three issue areas most impactful on the mental health outcomes of children and youth in foster care, along with recommendations for improvement in the state.</w:t>
      </w:r>
      <w:r w:rsidRPr="00352DA2">
        <w:rPr>
          <w:rStyle w:val="EndnoteReference"/>
          <w:sz w:val="20"/>
          <w:szCs w:val="20"/>
        </w:rPr>
        <w:endnoteReference w:id="8"/>
      </w:r>
      <w:r w:rsidRPr="00352DA2">
        <w:rPr>
          <w:sz w:val="20"/>
          <w:szCs w:val="20"/>
        </w:rPr>
        <w:t xml:space="preserve">  The major issue areas identified were: diagnosis and treatment of mental health issues in children and youth in substitute care, </w:t>
      </w:r>
      <w:r w:rsidR="00E05441" w:rsidRPr="00352DA2">
        <w:rPr>
          <w:sz w:val="20"/>
          <w:szCs w:val="20"/>
        </w:rPr>
        <w:t>empowerment and normalization of youth in substitute care, and appropriate caregiving environments for children and youth in substitute care.</w:t>
      </w:r>
      <w:r w:rsidR="00672EE4" w:rsidRPr="00352DA2">
        <w:rPr>
          <w:rStyle w:val="EndnoteReference"/>
          <w:sz w:val="20"/>
          <w:szCs w:val="20"/>
        </w:rPr>
        <w:endnoteReference w:id="9"/>
      </w:r>
      <w:r w:rsidR="00E05441" w:rsidRPr="00352DA2">
        <w:rPr>
          <w:sz w:val="20"/>
          <w:szCs w:val="20"/>
        </w:rPr>
        <w:t xml:space="preserve"> </w:t>
      </w:r>
      <w:r w:rsidR="00672EE4" w:rsidRPr="00352DA2">
        <w:rPr>
          <w:sz w:val="20"/>
          <w:szCs w:val="20"/>
        </w:rPr>
        <w:t xml:space="preserve"> These </w:t>
      </w:r>
      <w:r w:rsidR="00CA51CC" w:rsidRPr="00352DA2">
        <w:rPr>
          <w:sz w:val="20"/>
          <w:szCs w:val="20"/>
        </w:rPr>
        <w:t>recommendations informed</w:t>
      </w:r>
      <w:r w:rsidR="00672EE4" w:rsidRPr="00352DA2">
        <w:rPr>
          <w:sz w:val="20"/>
          <w:szCs w:val="20"/>
        </w:rPr>
        <w:t xml:space="preserve"> child welfare legislation</w:t>
      </w:r>
      <w:r w:rsidR="0096262C" w:rsidRPr="00352DA2">
        <w:rPr>
          <w:sz w:val="20"/>
          <w:szCs w:val="20"/>
        </w:rPr>
        <w:t xml:space="preserve"> this session,</w:t>
      </w:r>
      <w:r w:rsidR="00CA51CC" w:rsidRPr="00352DA2">
        <w:rPr>
          <w:sz w:val="20"/>
          <w:szCs w:val="20"/>
        </w:rPr>
        <w:t xml:space="preserve"> with a</w:t>
      </w:r>
      <w:r w:rsidR="00672EE4" w:rsidRPr="00352DA2">
        <w:rPr>
          <w:sz w:val="20"/>
          <w:szCs w:val="20"/>
        </w:rPr>
        <w:t xml:space="preserve"> number</w:t>
      </w:r>
      <w:r w:rsidR="00970425" w:rsidRPr="00352DA2">
        <w:rPr>
          <w:sz w:val="20"/>
          <w:szCs w:val="20"/>
        </w:rPr>
        <w:t xml:space="preserve"> of bills specifically addressing</w:t>
      </w:r>
      <w:r w:rsidR="00672EE4" w:rsidRPr="00352DA2">
        <w:rPr>
          <w:sz w:val="20"/>
          <w:szCs w:val="20"/>
        </w:rPr>
        <w:t xml:space="preserve"> issues identified in the report. </w:t>
      </w:r>
      <w:r w:rsidR="008D2493" w:rsidRPr="00352DA2">
        <w:rPr>
          <w:sz w:val="20"/>
          <w:szCs w:val="20"/>
        </w:rPr>
        <w:t xml:space="preserve">Notable bills include </w:t>
      </w:r>
      <w:r w:rsidR="00672EE4" w:rsidRPr="00352DA2">
        <w:rPr>
          <w:sz w:val="20"/>
          <w:szCs w:val="20"/>
        </w:rPr>
        <w:t xml:space="preserve">SB 830 </w:t>
      </w:r>
      <w:r w:rsidR="006E56B4" w:rsidRPr="00352DA2">
        <w:rPr>
          <w:sz w:val="20"/>
          <w:szCs w:val="20"/>
        </w:rPr>
        <w:t xml:space="preserve">(Kolkhorst/Dutton) </w:t>
      </w:r>
      <w:r w:rsidR="008D2493" w:rsidRPr="00352DA2">
        <w:rPr>
          <w:sz w:val="20"/>
          <w:szCs w:val="20"/>
        </w:rPr>
        <w:t xml:space="preserve">which </w:t>
      </w:r>
      <w:r w:rsidR="00672EE4" w:rsidRPr="00352DA2">
        <w:rPr>
          <w:sz w:val="20"/>
          <w:szCs w:val="20"/>
        </w:rPr>
        <w:t>establishes an independent Ombudsman office</w:t>
      </w:r>
      <w:r w:rsidR="00CA51CC" w:rsidRPr="00352DA2">
        <w:rPr>
          <w:sz w:val="20"/>
          <w:szCs w:val="20"/>
        </w:rPr>
        <w:t xml:space="preserve"> outside of the Department of Family Protective Services (DFPS)</w:t>
      </w:r>
      <w:r w:rsidR="008D2493" w:rsidRPr="00352DA2">
        <w:rPr>
          <w:sz w:val="20"/>
          <w:szCs w:val="20"/>
        </w:rPr>
        <w:t xml:space="preserve"> and</w:t>
      </w:r>
      <w:r w:rsidR="00672EE4" w:rsidRPr="00352DA2">
        <w:rPr>
          <w:sz w:val="20"/>
          <w:szCs w:val="20"/>
        </w:rPr>
        <w:t xml:space="preserve"> SB 1407</w:t>
      </w:r>
      <w:r w:rsidR="006E56B4" w:rsidRPr="00352DA2">
        <w:rPr>
          <w:sz w:val="20"/>
          <w:szCs w:val="20"/>
        </w:rPr>
        <w:t xml:space="preserve"> (Schwertner/Dukes)</w:t>
      </w:r>
      <w:r w:rsidR="00672EE4" w:rsidRPr="00352DA2">
        <w:rPr>
          <w:sz w:val="20"/>
          <w:szCs w:val="20"/>
        </w:rPr>
        <w:t xml:space="preserve"> </w:t>
      </w:r>
      <w:r w:rsidR="008D2493" w:rsidRPr="00352DA2">
        <w:rPr>
          <w:sz w:val="20"/>
          <w:szCs w:val="20"/>
        </w:rPr>
        <w:t xml:space="preserve">which </w:t>
      </w:r>
      <w:r w:rsidR="00672EE4" w:rsidRPr="00352DA2">
        <w:rPr>
          <w:sz w:val="20"/>
          <w:szCs w:val="20"/>
        </w:rPr>
        <w:t xml:space="preserve">encourages age-appropriate normalcy activities for children in foster care. Additionally, </w:t>
      </w:r>
      <w:r w:rsidR="00990D73" w:rsidRPr="00352DA2">
        <w:rPr>
          <w:sz w:val="20"/>
          <w:szCs w:val="20"/>
        </w:rPr>
        <w:t>SB 1889 (</w:t>
      </w:r>
      <w:r w:rsidR="001C1F42" w:rsidRPr="00352DA2">
        <w:rPr>
          <w:sz w:val="20"/>
          <w:szCs w:val="20"/>
        </w:rPr>
        <w:t>Campbell</w:t>
      </w:r>
      <w:r w:rsidR="006E56B4" w:rsidRPr="00352DA2">
        <w:rPr>
          <w:sz w:val="20"/>
          <w:szCs w:val="20"/>
        </w:rPr>
        <w:t>/Burkett</w:t>
      </w:r>
      <w:r w:rsidR="001C1F42" w:rsidRPr="00352DA2">
        <w:rPr>
          <w:sz w:val="20"/>
          <w:szCs w:val="20"/>
        </w:rPr>
        <w:t xml:space="preserve">) changes the definition of neglect by requiring DFPS to not include a parent’s name in a central </w:t>
      </w:r>
      <w:r w:rsidR="00C817F5" w:rsidRPr="00352DA2">
        <w:rPr>
          <w:sz w:val="20"/>
          <w:szCs w:val="20"/>
        </w:rPr>
        <w:t xml:space="preserve">abuse/neglect </w:t>
      </w:r>
      <w:r w:rsidR="001C1F42" w:rsidRPr="00352DA2">
        <w:rPr>
          <w:sz w:val="20"/>
          <w:szCs w:val="20"/>
        </w:rPr>
        <w:t xml:space="preserve">registry if a parent relinquishes parental rights of a child only because they are unable to obtain appropriate mental health services for a child who has a severe emotional disturbance. </w:t>
      </w:r>
    </w:p>
    <w:p w14:paraId="372F51D9" w14:textId="77777777" w:rsidR="00CA77EE" w:rsidRPr="00352DA2" w:rsidRDefault="00CA77EE" w:rsidP="00B22231">
      <w:pPr>
        <w:pStyle w:val="NoSpacing"/>
        <w:rPr>
          <w:sz w:val="20"/>
          <w:szCs w:val="20"/>
        </w:rPr>
      </w:pPr>
    </w:p>
    <w:tbl>
      <w:tblPr>
        <w:tblStyle w:val="TableGrid"/>
        <w:tblW w:w="0" w:type="auto"/>
        <w:tblLook w:val="04A0" w:firstRow="1" w:lastRow="0" w:firstColumn="1" w:lastColumn="0" w:noHBand="0" w:noVBand="1"/>
      </w:tblPr>
      <w:tblGrid>
        <w:gridCol w:w="985"/>
        <w:gridCol w:w="2160"/>
        <w:gridCol w:w="6750"/>
      </w:tblGrid>
      <w:tr w:rsidR="003F2DF3" w:rsidRPr="00352DA2" w14:paraId="37B0E78E" w14:textId="77777777" w:rsidTr="00B22231">
        <w:tc>
          <w:tcPr>
            <w:tcW w:w="985" w:type="dxa"/>
            <w:shd w:val="clear" w:color="auto" w:fill="C5E0B3" w:themeFill="accent6" w:themeFillTint="66"/>
          </w:tcPr>
          <w:p w14:paraId="37B0E78B" w14:textId="77777777" w:rsidR="003F2DF3" w:rsidRPr="00352DA2" w:rsidRDefault="003F2DF3" w:rsidP="00596734">
            <w:pPr>
              <w:jc w:val="center"/>
              <w:rPr>
                <w:b/>
                <w:sz w:val="20"/>
                <w:szCs w:val="20"/>
              </w:rPr>
            </w:pPr>
            <w:r w:rsidRPr="00352DA2">
              <w:rPr>
                <w:b/>
                <w:sz w:val="20"/>
                <w:szCs w:val="20"/>
              </w:rPr>
              <w:t>Passed</w:t>
            </w:r>
          </w:p>
        </w:tc>
        <w:tc>
          <w:tcPr>
            <w:tcW w:w="2160" w:type="dxa"/>
            <w:shd w:val="clear" w:color="auto" w:fill="C5E0B3" w:themeFill="accent6" w:themeFillTint="66"/>
          </w:tcPr>
          <w:p w14:paraId="37B0E78C" w14:textId="77777777" w:rsidR="003F2DF3" w:rsidRPr="00352DA2" w:rsidRDefault="003F2DF3" w:rsidP="003F2DF3">
            <w:pPr>
              <w:rPr>
                <w:b/>
                <w:sz w:val="20"/>
                <w:szCs w:val="20"/>
              </w:rPr>
            </w:pPr>
            <w:r w:rsidRPr="00352DA2">
              <w:rPr>
                <w:b/>
                <w:sz w:val="20"/>
                <w:szCs w:val="20"/>
              </w:rPr>
              <w:t>Author(s) and Description</w:t>
            </w:r>
          </w:p>
        </w:tc>
        <w:tc>
          <w:tcPr>
            <w:tcW w:w="6750" w:type="dxa"/>
            <w:shd w:val="clear" w:color="auto" w:fill="C5E0B3" w:themeFill="accent6" w:themeFillTint="66"/>
          </w:tcPr>
          <w:p w14:paraId="37B0E78D" w14:textId="77777777" w:rsidR="003F2DF3" w:rsidRPr="00352DA2" w:rsidRDefault="003F2DF3" w:rsidP="003F2DF3">
            <w:pPr>
              <w:rPr>
                <w:b/>
                <w:sz w:val="20"/>
                <w:szCs w:val="20"/>
              </w:rPr>
            </w:pPr>
            <w:r w:rsidRPr="00352DA2">
              <w:rPr>
                <w:b/>
                <w:sz w:val="20"/>
                <w:szCs w:val="20"/>
              </w:rPr>
              <w:t>Summary</w:t>
            </w:r>
          </w:p>
        </w:tc>
      </w:tr>
      <w:tr w:rsidR="00F61DC7" w:rsidRPr="00352DA2" w14:paraId="6D3D58A9" w14:textId="77777777" w:rsidTr="00B22231">
        <w:tc>
          <w:tcPr>
            <w:tcW w:w="985" w:type="dxa"/>
          </w:tcPr>
          <w:p w14:paraId="297FF638" w14:textId="5C64E248" w:rsidR="00F61DC7" w:rsidRPr="00352DA2" w:rsidRDefault="00F61DC7" w:rsidP="00596734">
            <w:pPr>
              <w:jc w:val="center"/>
              <w:rPr>
                <w:b/>
                <w:sz w:val="20"/>
                <w:szCs w:val="20"/>
              </w:rPr>
            </w:pPr>
            <w:r>
              <w:rPr>
                <w:b/>
                <w:sz w:val="20"/>
                <w:szCs w:val="20"/>
              </w:rPr>
              <w:t>HB 781</w:t>
            </w:r>
          </w:p>
        </w:tc>
        <w:tc>
          <w:tcPr>
            <w:tcW w:w="2160" w:type="dxa"/>
          </w:tcPr>
          <w:p w14:paraId="2D1592AB" w14:textId="266585A5" w:rsidR="00F61DC7" w:rsidRPr="00352DA2" w:rsidRDefault="00F61DC7" w:rsidP="003F2DF3">
            <w:pPr>
              <w:rPr>
                <w:sz w:val="20"/>
                <w:szCs w:val="20"/>
              </w:rPr>
            </w:pPr>
            <w:r w:rsidRPr="00352DA2">
              <w:rPr>
                <w:sz w:val="20"/>
                <w:szCs w:val="20"/>
              </w:rPr>
              <w:t>Burkett/Perry– Relating to caregiver screening and training by substitute care providers for children in the conservatorship of the DFPS</w:t>
            </w:r>
            <w:r w:rsidR="0083737C">
              <w:rPr>
                <w:sz w:val="20"/>
                <w:szCs w:val="20"/>
              </w:rPr>
              <w:t>.</w:t>
            </w:r>
          </w:p>
        </w:tc>
        <w:tc>
          <w:tcPr>
            <w:tcW w:w="6750" w:type="dxa"/>
          </w:tcPr>
          <w:p w14:paraId="1A44C9A2" w14:textId="4031B74F" w:rsidR="00F61DC7" w:rsidRPr="00352DA2" w:rsidRDefault="00F61DC7" w:rsidP="00F61DC7">
            <w:pPr>
              <w:pStyle w:val="ListParagraph"/>
              <w:numPr>
                <w:ilvl w:val="0"/>
                <w:numId w:val="4"/>
              </w:numPr>
              <w:ind w:left="252" w:hanging="270"/>
              <w:rPr>
                <w:sz w:val="20"/>
                <w:szCs w:val="20"/>
              </w:rPr>
            </w:pPr>
            <w:r w:rsidRPr="00352DA2">
              <w:rPr>
                <w:sz w:val="20"/>
                <w:szCs w:val="20"/>
              </w:rPr>
              <w:t>Requires DFPS in contracting with licensed child-placing agencies for residential child-care services to determine and evaluate, using best practice standards, the home screening, assessment, and pre</w:t>
            </w:r>
            <w:r w:rsidR="005E1275">
              <w:rPr>
                <w:sz w:val="20"/>
                <w:szCs w:val="20"/>
              </w:rPr>
              <w:t>-</w:t>
            </w:r>
            <w:r w:rsidRPr="00352DA2">
              <w:rPr>
                <w:sz w:val="20"/>
                <w:szCs w:val="20"/>
              </w:rPr>
              <w:t xml:space="preserve">service training requirements used by substitute care providers including risk assessment evaluations used and the curriculum and models used and topics covered in caregiving training. </w:t>
            </w:r>
          </w:p>
          <w:p w14:paraId="5BF81D5F" w14:textId="6CC864CC" w:rsidR="00F61DC7" w:rsidRPr="00352DA2" w:rsidRDefault="00F61DC7" w:rsidP="005E1275">
            <w:pPr>
              <w:pStyle w:val="ListParagraph"/>
              <w:numPr>
                <w:ilvl w:val="0"/>
                <w:numId w:val="4"/>
              </w:numPr>
              <w:ind w:left="252" w:hanging="270"/>
              <w:rPr>
                <w:sz w:val="20"/>
                <w:szCs w:val="20"/>
              </w:rPr>
            </w:pPr>
            <w:r w:rsidRPr="00352DA2">
              <w:rPr>
                <w:sz w:val="20"/>
                <w:szCs w:val="20"/>
              </w:rPr>
              <w:t xml:space="preserve">Child-placing agencies will be required to publish on DFPS’s website the information collected by DFPS regarding the curriculum and training models used and topics covered during caregiver training by substitute care providers. </w:t>
            </w:r>
          </w:p>
          <w:p w14:paraId="2FA8792C" w14:textId="588BB754" w:rsidR="00F61DC7" w:rsidRPr="000C6586" w:rsidRDefault="00F61DC7" w:rsidP="000C6586">
            <w:pPr>
              <w:pStyle w:val="ListParagraph"/>
              <w:numPr>
                <w:ilvl w:val="0"/>
                <w:numId w:val="4"/>
              </w:numPr>
              <w:ind w:left="252" w:hanging="270"/>
              <w:rPr>
                <w:sz w:val="20"/>
                <w:szCs w:val="20"/>
              </w:rPr>
            </w:pPr>
            <w:r w:rsidRPr="000C6586">
              <w:rPr>
                <w:sz w:val="20"/>
                <w:szCs w:val="20"/>
              </w:rPr>
              <w:t xml:space="preserve">Includes contracting requirements for residential child-care services including provisions to enable DFPS to monitor the effectiveness of services and ability to terminate contracts or impose sanctions for a violation of a provision of the contract that specifies performance criteria.  </w:t>
            </w:r>
          </w:p>
        </w:tc>
      </w:tr>
      <w:tr w:rsidR="003F2DF3" w:rsidRPr="00352DA2" w14:paraId="37B0E794" w14:textId="77777777" w:rsidTr="00B22231">
        <w:tc>
          <w:tcPr>
            <w:tcW w:w="985" w:type="dxa"/>
          </w:tcPr>
          <w:p w14:paraId="37B0E78F" w14:textId="77777777" w:rsidR="003F2DF3" w:rsidRPr="00352DA2" w:rsidRDefault="003F2DF3" w:rsidP="00596734">
            <w:pPr>
              <w:jc w:val="center"/>
              <w:rPr>
                <w:b/>
                <w:sz w:val="20"/>
                <w:szCs w:val="20"/>
              </w:rPr>
            </w:pPr>
            <w:r w:rsidRPr="00352DA2">
              <w:rPr>
                <w:b/>
                <w:sz w:val="20"/>
                <w:szCs w:val="20"/>
              </w:rPr>
              <w:t>SB 125</w:t>
            </w:r>
          </w:p>
        </w:tc>
        <w:tc>
          <w:tcPr>
            <w:tcW w:w="2160" w:type="dxa"/>
          </w:tcPr>
          <w:p w14:paraId="37B0E790" w14:textId="663550B1" w:rsidR="003F2DF3" w:rsidRPr="00352DA2" w:rsidRDefault="003F2DF3" w:rsidP="003F2DF3">
            <w:pPr>
              <w:rPr>
                <w:sz w:val="20"/>
                <w:szCs w:val="20"/>
              </w:rPr>
            </w:pPr>
            <w:r w:rsidRPr="00352DA2">
              <w:rPr>
                <w:sz w:val="20"/>
                <w:szCs w:val="20"/>
              </w:rPr>
              <w:t>West</w:t>
            </w:r>
            <w:r w:rsidR="006E56B4" w:rsidRPr="00352DA2">
              <w:rPr>
                <w:sz w:val="20"/>
                <w:szCs w:val="20"/>
              </w:rPr>
              <w:t>/Naishtat</w:t>
            </w:r>
            <w:r w:rsidRPr="00352DA2">
              <w:rPr>
                <w:sz w:val="20"/>
                <w:szCs w:val="20"/>
              </w:rPr>
              <w:t xml:space="preserve"> – Relating to certain assessments for children in the conservatorship of the Department of Family and Protective Services (DFPS)</w:t>
            </w:r>
            <w:r w:rsidR="0083737C">
              <w:rPr>
                <w:sz w:val="20"/>
                <w:szCs w:val="20"/>
              </w:rPr>
              <w:t>.</w:t>
            </w:r>
          </w:p>
        </w:tc>
        <w:tc>
          <w:tcPr>
            <w:tcW w:w="6750" w:type="dxa"/>
          </w:tcPr>
          <w:p w14:paraId="37B0E791" w14:textId="1C4109D4" w:rsidR="003F2DF3" w:rsidRPr="00352DA2" w:rsidRDefault="003F2DF3" w:rsidP="009E0E64">
            <w:pPr>
              <w:pStyle w:val="ListParagraph"/>
              <w:numPr>
                <w:ilvl w:val="0"/>
                <w:numId w:val="1"/>
              </w:numPr>
              <w:ind w:left="252" w:hanging="270"/>
              <w:rPr>
                <w:sz w:val="20"/>
                <w:szCs w:val="20"/>
              </w:rPr>
            </w:pPr>
            <w:r w:rsidRPr="00352DA2">
              <w:rPr>
                <w:sz w:val="20"/>
                <w:szCs w:val="20"/>
              </w:rPr>
              <w:t>Requires a child to receive a developmentally</w:t>
            </w:r>
            <w:r w:rsidR="005E1275">
              <w:rPr>
                <w:sz w:val="20"/>
                <w:szCs w:val="20"/>
              </w:rPr>
              <w:t>-</w:t>
            </w:r>
            <w:r w:rsidRPr="00352DA2">
              <w:rPr>
                <w:sz w:val="20"/>
                <w:szCs w:val="20"/>
              </w:rPr>
              <w:t>appropriate comprehensive assessment not later than the 45</w:t>
            </w:r>
            <w:r w:rsidRPr="00352DA2">
              <w:rPr>
                <w:sz w:val="20"/>
                <w:szCs w:val="20"/>
                <w:vertAlign w:val="superscript"/>
              </w:rPr>
              <w:t>th</w:t>
            </w:r>
            <w:r w:rsidRPr="00352DA2">
              <w:rPr>
                <w:sz w:val="20"/>
                <w:szCs w:val="20"/>
              </w:rPr>
              <w:t xml:space="preserve"> day after the date the child enters DFPS conservatorship. </w:t>
            </w:r>
          </w:p>
          <w:p w14:paraId="37B0E792" w14:textId="77777777" w:rsidR="003F2DF3" w:rsidRPr="00352DA2" w:rsidRDefault="003F2DF3" w:rsidP="009E0E64">
            <w:pPr>
              <w:pStyle w:val="ListParagraph"/>
              <w:numPr>
                <w:ilvl w:val="0"/>
                <w:numId w:val="1"/>
              </w:numPr>
              <w:ind w:left="252" w:hanging="270"/>
              <w:rPr>
                <w:sz w:val="20"/>
                <w:szCs w:val="20"/>
              </w:rPr>
            </w:pPr>
            <w:r w:rsidRPr="00352DA2">
              <w:rPr>
                <w:sz w:val="20"/>
                <w:szCs w:val="20"/>
              </w:rPr>
              <w:t xml:space="preserve">Requires the assessment to include a screening for trauma and interviews with individuals who have knowledge of the child’s needs. </w:t>
            </w:r>
          </w:p>
          <w:p w14:paraId="37B0E793" w14:textId="065B1DAB" w:rsidR="003F2DF3" w:rsidRPr="00352DA2" w:rsidRDefault="00990D73" w:rsidP="009E0E64">
            <w:pPr>
              <w:pStyle w:val="ListParagraph"/>
              <w:numPr>
                <w:ilvl w:val="0"/>
                <w:numId w:val="1"/>
              </w:numPr>
              <w:ind w:left="252" w:hanging="270"/>
              <w:rPr>
                <w:sz w:val="20"/>
                <w:szCs w:val="20"/>
              </w:rPr>
            </w:pPr>
            <w:r w:rsidRPr="00352DA2">
              <w:rPr>
                <w:sz w:val="20"/>
                <w:szCs w:val="20"/>
              </w:rPr>
              <w:t xml:space="preserve">Requires </w:t>
            </w:r>
            <w:r w:rsidR="003F2DF3" w:rsidRPr="00352DA2">
              <w:rPr>
                <w:sz w:val="20"/>
                <w:szCs w:val="20"/>
              </w:rPr>
              <w:t xml:space="preserve">DFPS to develop guidelines regarding the contents of an assessment report. </w:t>
            </w:r>
          </w:p>
        </w:tc>
      </w:tr>
      <w:tr w:rsidR="003F2DF3" w:rsidRPr="00352DA2" w14:paraId="37B0E798" w14:textId="77777777" w:rsidTr="00B22231">
        <w:tc>
          <w:tcPr>
            <w:tcW w:w="985" w:type="dxa"/>
          </w:tcPr>
          <w:p w14:paraId="37B0E795" w14:textId="77777777" w:rsidR="003F2DF3" w:rsidRPr="00352DA2" w:rsidRDefault="003F2DF3" w:rsidP="00596734">
            <w:pPr>
              <w:jc w:val="center"/>
              <w:rPr>
                <w:b/>
                <w:sz w:val="20"/>
                <w:szCs w:val="20"/>
              </w:rPr>
            </w:pPr>
            <w:r w:rsidRPr="00352DA2">
              <w:rPr>
                <w:b/>
                <w:sz w:val="20"/>
                <w:szCs w:val="20"/>
              </w:rPr>
              <w:t>SB 830</w:t>
            </w:r>
          </w:p>
        </w:tc>
        <w:tc>
          <w:tcPr>
            <w:tcW w:w="2160" w:type="dxa"/>
          </w:tcPr>
          <w:p w14:paraId="37B0E796" w14:textId="64CEA24D" w:rsidR="003F2DF3" w:rsidRPr="00352DA2" w:rsidRDefault="003F2DF3" w:rsidP="003F2DF3">
            <w:pPr>
              <w:rPr>
                <w:sz w:val="20"/>
                <w:szCs w:val="20"/>
              </w:rPr>
            </w:pPr>
            <w:r w:rsidRPr="00352DA2">
              <w:rPr>
                <w:sz w:val="20"/>
                <w:szCs w:val="20"/>
              </w:rPr>
              <w:t>Kolkhorst</w:t>
            </w:r>
            <w:r w:rsidR="006E56B4" w:rsidRPr="00352DA2">
              <w:rPr>
                <w:sz w:val="20"/>
                <w:szCs w:val="20"/>
              </w:rPr>
              <w:t>/Dutton</w:t>
            </w:r>
            <w:r w:rsidRPr="00352DA2">
              <w:rPr>
                <w:sz w:val="20"/>
                <w:szCs w:val="20"/>
              </w:rPr>
              <w:t xml:space="preserve"> – Relating to the creation of an independent ombudsman for children and youth in foster care</w:t>
            </w:r>
            <w:r w:rsidR="0083737C">
              <w:rPr>
                <w:sz w:val="20"/>
                <w:szCs w:val="20"/>
              </w:rPr>
              <w:t>.</w:t>
            </w:r>
          </w:p>
        </w:tc>
        <w:tc>
          <w:tcPr>
            <w:tcW w:w="6750" w:type="dxa"/>
          </w:tcPr>
          <w:p w14:paraId="37B0E797" w14:textId="18F37FA3" w:rsidR="003F2DF3" w:rsidRPr="00352DA2" w:rsidRDefault="003F2DF3" w:rsidP="009E0E64">
            <w:pPr>
              <w:pStyle w:val="ListParagraph"/>
              <w:numPr>
                <w:ilvl w:val="0"/>
                <w:numId w:val="4"/>
              </w:numPr>
              <w:ind w:left="252" w:hanging="270"/>
              <w:rPr>
                <w:sz w:val="20"/>
                <w:szCs w:val="20"/>
              </w:rPr>
            </w:pPr>
            <w:r w:rsidRPr="00352DA2">
              <w:rPr>
                <w:sz w:val="20"/>
                <w:szCs w:val="20"/>
              </w:rPr>
              <w:t xml:space="preserve">Requires the </w:t>
            </w:r>
            <w:r w:rsidR="00576DB6" w:rsidRPr="00352DA2">
              <w:rPr>
                <w:sz w:val="20"/>
                <w:szCs w:val="20"/>
              </w:rPr>
              <w:t xml:space="preserve">new ombudsman position created in the HHSC ombudsman’s office </w:t>
            </w:r>
            <w:r w:rsidRPr="00352DA2">
              <w:rPr>
                <w:sz w:val="20"/>
                <w:szCs w:val="20"/>
              </w:rPr>
              <w:t>to develop and implement statewide procedures to receive complaints from children and youth in DFPS conservatorship, provide any necessary assistance</w:t>
            </w:r>
            <w:r w:rsidR="005E1275">
              <w:rPr>
                <w:sz w:val="20"/>
                <w:szCs w:val="20"/>
              </w:rPr>
              <w:t>,</w:t>
            </w:r>
            <w:r w:rsidRPr="00352DA2">
              <w:rPr>
                <w:sz w:val="20"/>
                <w:szCs w:val="20"/>
              </w:rPr>
              <w:t xml:space="preserve"> and follow through with investigation. </w:t>
            </w:r>
          </w:p>
        </w:tc>
      </w:tr>
      <w:tr w:rsidR="00596734" w:rsidRPr="00352DA2" w14:paraId="37B0E79F" w14:textId="77777777" w:rsidTr="00B22231">
        <w:tc>
          <w:tcPr>
            <w:tcW w:w="985" w:type="dxa"/>
          </w:tcPr>
          <w:p w14:paraId="37B0E799" w14:textId="77777777" w:rsidR="00596734" w:rsidRPr="00352DA2" w:rsidRDefault="00596734" w:rsidP="00596734">
            <w:pPr>
              <w:jc w:val="center"/>
              <w:rPr>
                <w:b/>
                <w:sz w:val="20"/>
                <w:szCs w:val="20"/>
              </w:rPr>
            </w:pPr>
            <w:r w:rsidRPr="00352DA2">
              <w:rPr>
                <w:b/>
                <w:sz w:val="20"/>
                <w:szCs w:val="20"/>
              </w:rPr>
              <w:t>SB 1407</w:t>
            </w:r>
          </w:p>
        </w:tc>
        <w:tc>
          <w:tcPr>
            <w:tcW w:w="2160" w:type="dxa"/>
          </w:tcPr>
          <w:p w14:paraId="37B0E79A" w14:textId="685D77ED" w:rsidR="00596734" w:rsidRPr="00352DA2" w:rsidRDefault="00596734" w:rsidP="00596734">
            <w:pPr>
              <w:rPr>
                <w:sz w:val="20"/>
                <w:szCs w:val="20"/>
              </w:rPr>
            </w:pPr>
            <w:r w:rsidRPr="00352DA2">
              <w:rPr>
                <w:sz w:val="20"/>
                <w:szCs w:val="20"/>
              </w:rPr>
              <w:t>Schwertner</w:t>
            </w:r>
            <w:r w:rsidR="006E56B4" w:rsidRPr="00352DA2">
              <w:rPr>
                <w:sz w:val="20"/>
                <w:szCs w:val="20"/>
              </w:rPr>
              <w:t>/Dukes</w:t>
            </w:r>
            <w:r w:rsidRPr="00352DA2">
              <w:rPr>
                <w:sz w:val="20"/>
                <w:szCs w:val="20"/>
              </w:rPr>
              <w:t xml:space="preserve"> – Relating to encouraging age-appropriate normalcy activities for children in the managing conservatorship of the state</w:t>
            </w:r>
            <w:r w:rsidR="0083737C">
              <w:rPr>
                <w:sz w:val="20"/>
                <w:szCs w:val="20"/>
              </w:rPr>
              <w:t>.</w:t>
            </w:r>
          </w:p>
        </w:tc>
        <w:tc>
          <w:tcPr>
            <w:tcW w:w="6750" w:type="dxa"/>
          </w:tcPr>
          <w:p w14:paraId="37B0E79B" w14:textId="77777777" w:rsidR="00596734" w:rsidRPr="00352DA2" w:rsidRDefault="00596734" w:rsidP="00596734">
            <w:pPr>
              <w:pStyle w:val="ListParagraph"/>
              <w:numPr>
                <w:ilvl w:val="0"/>
                <w:numId w:val="3"/>
              </w:numPr>
              <w:ind w:left="252" w:hanging="270"/>
              <w:rPr>
                <w:sz w:val="20"/>
                <w:szCs w:val="20"/>
              </w:rPr>
            </w:pPr>
            <w:r w:rsidRPr="00352DA2">
              <w:rPr>
                <w:sz w:val="20"/>
                <w:szCs w:val="20"/>
              </w:rPr>
              <w:t>Defines a reasonable and prudent parent standard.</w:t>
            </w:r>
          </w:p>
          <w:p w14:paraId="37B0E79C" w14:textId="77777777" w:rsidR="00596734" w:rsidRPr="00352DA2" w:rsidRDefault="00596734" w:rsidP="00596734">
            <w:pPr>
              <w:pStyle w:val="ListParagraph"/>
              <w:numPr>
                <w:ilvl w:val="0"/>
                <w:numId w:val="3"/>
              </w:numPr>
              <w:ind w:left="252" w:hanging="270"/>
              <w:rPr>
                <w:sz w:val="20"/>
                <w:szCs w:val="20"/>
              </w:rPr>
            </w:pPr>
            <w:r w:rsidRPr="00352DA2">
              <w:rPr>
                <w:sz w:val="20"/>
                <w:szCs w:val="20"/>
              </w:rPr>
              <w:t>Shifts the decision-making role from the caseworker to the caregiver.</w:t>
            </w:r>
          </w:p>
          <w:p w14:paraId="37B0E79D" w14:textId="77777777" w:rsidR="00596734" w:rsidRPr="00352DA2" w:rsidRDefault="00596734" w:rsidP="00596734">
            <w:pPr>
              <w:pStyle w:val="ListParagraph"/>
              <w:numPr>
                <w:ilvl w:val="0"/>
                <w:numId w:val="3"/>
              </w:numPr>
              <w:ind w:left="252" w:hanging="270"/>
              <w:rPr>
                <w:sz w:val="20"/>
                <w:szCs w:val="20"/>
              </w:rPr>
            </w:pPr>
            <w:r w:rsidRPr="00352DA2">
              <w:rPr>
                <w:sz w:val="20"/>
                <w:szCs w:val="20"/>
              </w:rPr>
              <w:t>Puts liability protections in place for caregivers.</w:t>
            </w:r>
          </w:p>
          <w:p w14:paraId="37B0E79E" w14:textId="50745D77" w:rsidR="00596734" w:rsidRPr="00352DA2" w:rsidRDefault="00596734" w:rsidP="00596734">
            <w:pPr>
              <w:pStyle w:val="ListParagraph"/>
              <w:numPr>
                <w:ilvl w:val="0"/>
                <w:numId w:val="3"/>
              </w:numPr>
              <w:ind w:left="252" w:hanging="270"/>
              <w:rPr>
                <w:sz w:val="20"/>
                <w:szCs w:val="20"/>
              </w:rPr>
            </w:pPr>
            <w:r w:rsidRPr="00352DA2">
              <w:rPr>
                <w:sz w:val="20"/>
                <w:szCs w:val="20"/>
              </w:rPr>
              <w:t>Requires training on normalcy for caregivers, staff</w:t>
            </w:r>
            <w:r w:rsidR="005E1275">
              <w:rPr>
                <w:sz w:val="20"/>
                <w:szCs w:val="20"/>
              </w:rPr>
              <w:t>,</w:t>
            </w:r>
            <w:r w:rsidRPr="00352DA2">
              <w:rPr>
                <w:sz w:val="20"/>
                <w:szCs w:val="20"/>
              </w:rPr>
              <w:t xml:space="preserve"> and Residential Child Care Licensing.</w:t>
            </w:r>
          </w:p>
        </w:tc>
      </w:tr>
      <w:tr w:rsidR="00596734" w:rsidRPr="00352DA2" w14:paraId="37B0E7A5" w14:textId="77777777" w:rsidTr="00B22231">
        <w:tc>
          <w:tcPr>
            <w:tcW w:w="985" w:type="dxa"/>
          </w:tcPr>
          <w:p w14:paraId="37B0E7A0" w14:textId="77777777" w:rsidR="00596734" w:rsidRPr="00352DA2" w:rsidRDefault="00596734" w:rsidP="00596734">
            <w:pPr>
              <w:jc w:val="center"/>
              <w:rPr>
                <w:b/>
                <w:sz w:val="20"/>
                <w:szCs w:val="20"/>
              </w:rPr>
            </w:pPr>
            <w:r w:rsidRPr="00352DA2">
              <w:rPr>
                <w:b/>
                <w:sz w:val="20"/>
                <w:szCs w:val="20"/>
              </w:rPr>
              <w:t>SB 1889</w:t>
            </w:r>
          </w:p>
        </w:tc>
        <w:tc>
          <w:tcPr>
            <w:tcW w:w="2160" w:type="dxa"/>
          </w:tcPr>
          <w:p w14:paraId="37B0E7A1" w14:textId="4E4C837F" w:rsidR="00596734" w:rsidRPr="00352DA2" w:rsidRDefault="0022096C" w:rsidP="00596734">
            <w:pPr>
              <w:rPr>
                <w:sz w:val="20"/>
                <w:szCs w:val="20"/>
              </w:rPr>
            </w:pPr>
            <w:r w:rsidRPr="00352DA2">
              <w:rPr>
                <w:sz w:val="20"/>
                <w:szCs w:val="20"/>
              </w:rPr>
              <w:t>Zaffirini</w:t>
            </w:r>
            <w:r w:rsidR="00F97759" w:rsidRPr="00352DA2">
              <w:rPr>
                <w:sz w:val="20"/>
                <w:szCs w:val="20"/>
              </w:rPr>
              <w:t>/Burkett</w:t>
            </w:r>
            <w:r w:rsidR="00596734" w:rsidRPr="00352DA2">
              <w:rPr>
                <w:sz w:val="20"/>
                <w:szCs w:val="20"/>
              </w:rPr>
              <w:t xml:space="preserve">– Relating to the definition of neglect of </w:t>
            </w:r>
            <w:r w:rsidR="00596734" w:rsidRPr="00352DA2">
              <w:rPr>
                <w:sz w:val="20"/>
                <w:szCs w:val="20"/>
              </w:rPr>
              <w:lastRenderedPageBreak/>
              <w:t>a child, the exclusion of certain information from the Department of Family and Protective Services central registry of child abuse or neglect cases, and the report of certain information regarding those cases to the legislature</w:t>
            </w:r>
            <w:r w:rsidR="0083737C">
              <w:rPr>
                <w:sz w:val="20"/>
                <w:szCs w:val="20"/>
              </w:rPr>
              <w:t>.</w:t>
            </w:r>
          </w:p>
        </w:tc>
        <w:tc>
          <w:tcPr>
            <w:tcW w:w="6750" w:type="dxa"/>
          </w:tcPr>
          <w:p w14:paraId="37B0E7A2" w14:textId="2EEFAB12" w:rsidR="00596734" w:rsidRPr="00352DA2" w:rsidRDefault="00596734" w:rsidP="00596734">
            <w:pPr>
              <w:pStyle w:val="ListParagraph"/>
              <w:numPr>
                <w:ilvl w:val="0"/>
                <w:numId w:val="4"/>
              </w:numPr>
              <w:ind w:left="252" w:hanging="270"/>
              <w:rPr>
                <w:sz w:val="20"/>
                <w:szCs w:val="20"/>
              </w:rPr>
            </w:pPr>
            <w:r w:rsidRPr="00352DA2">
              <w:rPr>
                <w:sz w:val="20"/>
                <w:szCs w:val="20"/>
              </w:rPr>
              <w:lastRenderedPageBreak/>
              <w:t xml:space="preserve">Specifies that, for purposes of investigations of reports of abuse or neglect of a child, “neglect” does not include the refusal by a person responsible for a child’s care, custody, or welfare to permit the child to remain in or return to </w:t>
            </w:r>
            <w:r w:rsidRPr="00352DA2">
              <w:rPr>
                <w:sz w:val="20"/>
                <w:szCs w:val="20"/>
              </w:rPr>
              <w:lastRenderedPageBreak/>
              <w:t xml:space="preserve">the child’s home resulting in the placement of the child in the conservatorship of the department if: (i) the child has a severe emotional disturbance; (ii) the person’s refusal is based solely on the person’s inability to obtain mental health services necessary to protect the safety and well-being of the child; and (iii) the person has exhausted all reasonable means available to the person to obtain the </w:t>
            </w:r>
            <w:r w:rsidR="0022096C" w:rsidRPr="00352DA2">
              <w:rPr>
                <w:sz w:val="20"/>
                <w:szCs w:val="20"/>
              </w:rPr>
              <w:t xml:space="preserve">needed </w:t>
            </w:r>
            <w:r w:rsidRPr="00352DA2">
              <w:rPr>
                <w:sz w:val="20"/>
                <w:szCs w:val="20"/>
              </w:rPr>
              <w:t xml:space="preserve">mental health services. </w:t>
            </w:r>
          </w:p>
          <w:p w14:paraId="37B0E7A3" w14:textId="118EC1D9" w:rsidR="00596734" w:rsidRPr="00352DA2" w:rsidRDefault="00596734" w:rsidP="00596734">
            <w:pPr>
              <w:pStyle w:val="ListParagraph"/>
              <w:numPr>
                <w:ilvl w:val="0"/>
                <w:numId w:val="4"/>
              </w:numPr>
              <w:ind w:left="252" w:hanging="270"/>
              <w:rPr>
                <w:sz w:val="20"/>
                <w:szCs w:val="20"/>
              </w:rPr>
            </w:pPr>
            <w:r w:rsidRPr="00352DA2">
              <w:rPr>
                <w:sz w:val="20"/>
                <w:szCs w:val="20"/>
              </w:rPr>
              <w:t xml:space="preserve">Amends the Family Code to require the executive commissioner of HHSC to adopt rules that prohibit DFPS from making a finding of abuse or neglect against a person in a case </w:t>
            </w:r>
            <w:r w:rsidR="00486906" w:rsidRPr="00352DA2">
              <w:rPr>
                <w:sz w:val="20"/>
                <w:szCs w:val="20"/>
              </w:rPr>
              <w:t>described above.</w:t>
            </w:r>
          </w:p>
          <w:p w14:paraId="37B0E7A4" w14:textId="77777777" w:rsidR="00596734" w:rsidRPr="00352DA2" w:rsidRDefault="00596734" w:rsidP="00596734">
            <w:pPr>
              <w:pStyle w:val="ListParagraph"/>
              <w:numPr>
                <w:ilvl w:val="0"/>
                <w:numId w:val="4"/>
              </w:numPr>
              <w:ind w:left="252" w:hanging="270"/>
              <w:rPr>
                <w:sz w:val="20"/>
                <w:szCs w:val="20"/>
              </w:rPr>
            </w:pPr>
            <w:r w:rsidRPr="00352DA2">
              <w:rPr>
                <w:sz w:val="20"/>
                <w:szCs w:val="20"/>
              </w:rPr>
              <w:t>DFPS must report certain statistical in</w:t>
            </w:r>
            <w:r w:rsidR="00A164AD" w:rsidRPr="00352DA2">
              <w:rPr>
                <w:sz w:val="20"/>
                <w:szCs w:val="20"/>
              </w:rPr>
              <w:t xml:space="preserve">formation related to this bill </w:t>
            </w:r>
            <w:r w:rsidRPr="00352DA2">
              <w:rPr>
                <w:sz w:val="20"/>
                <w:szCs w:val="20"/>
              </w:rPr>
              <w:t xml:space="preserve">each even-numbered year to the legislature.  </w:t>
            </w:r>
          </w:p>
        </w:tc>
      </w:tr>
    </w:tbl>
    <w:p w14:paraId="37B0E7AC" w14:textId="77777777" w:rsidR="001916E2" w:rsidRPr="00352DA2" w:rsidRDefault="001916E2">
      <w:pPr>
        <w:rPr>
          <w:sz w:val="20"/>
          <w:szCs w:val="20"/>
        </w:rPr>
      </w:pPr>
    </w:p>
    <w:p w14:paraId="37B0E7B2" w14:textId="77777777" w:rsidR="003F2DF3" w:rsidRPr="00B22231" w:rsidRDefault="003F2DF3" w:rsidP="00B24725">
      <w:pPr>
        <w:spacing w:after="0" w:line="240" w:lineRule="auto"/>
        <w:rPr>
          <w:b/>
          <w:u w:val="single"/>
        </w:rPr>
      </w:pPr>
      <w:r w:rsidRPr="009E4F46">
        <w:rPr>
          <w:b/>
          <w:u w:val="single"/>
        </w:rPr>
        <w:t>Guardianship</w:t>
      </w:r>
    </w:p>
    <w:p w14:paraId="450A36BB" w14:textId="7CFDEA69" w:rsidR="00AC0668" w:rsidRPr="00352DA2" w:rsidRDefault="00921810" w:rsidP="00AC0668">
      <w:pPr>
        <w:spacing w:after="0"/>
        <w:rPr>
          <w:sz w:val="20"/>
          <w:szCs w:val="20"/>
        </w:rPr>
      </w:pPr>
      <w:r w:rsidRPr="00352DA2">
        <w:rPr>
          <w:sz w:val="20"/>
          <w:szCs w:val="20"/>
        </w:rPr>
        <w:t xml:space="preserve">The </w:t>
      </w:r>
      <w:r w:rsidR="00B440AA" w:rsidRPr="00352DA2">
        <w:rPr>
          <w:sz w:val="20"/>
          <w:szCs w:val="20"/>
        </w:rPr>
        <w:t xml:space="preserve">court </w:t>
      </w:r>
      <w:r w:rsidRPr="00352DA2">
        <w:rPr>
          <w:sz w:val="20"/>
          <w:szCs w:val="20"/>
        </w:rPr>
        <w:t xml:space="preserve">appointment </w:t>
      </w:r>
      <w:r w:rsidR="00B440AA" w:rsidRPr="00352DA2">
        <w:rPr>
          <w:sz w:val="20"/>
          <w:szCs w:val="20"/>
        </w:rPr>
        <w:t xml:space="preserve">of guardianship </w:t>
      </w:r>
      <w:r w:rsidRPr="00352DA2">
        <w:rPr>
          <w:sz w:val="20"/>
          <w:szCs w:val="20"/>
        </w:rPr>
        <w:t>over an individual is</w:t>
      </w:r>
      <w:r w:rsidR="00E34AD2" w:rsidRPr="00352DA2">
        <w:rPr>
          <w:sz w:val="20"/>
          <w:szCs w:val="20"/>
        </w:rPr>
        <w:t xml:space="preserve"> </w:t>
      </w:r>
      <w:r w:rsidR="009E4F46">
        <w:rPr>
          <w:sz w:val="20"/>
          <w:szCs w:val="20"/>
        </w:rPr>
        <w:t>intended</w:t>
      </w:r>
      <w:r w:rsidR="00E34AD2" w:rsidRPr="00352DA2">
        <w:rPr>
          <w:sz w:val="20"/>
          <w:szCs w:val="20"/>
        </w:rPr>
        <w:t xml:space="preserve"> to provide protection for adults who</w:t>
      </w:r>
      <w:r w:rsidR="00EB484E">
        <w:rPr>
          <w:sz w:val="20"/>
          <w:szCs w:val="20"/>
        </w:rPr>
        <w:t>m</w:t>
      </w:r>
      <w:r w:rsidR="00E34AD2" w:rsidRPr="00352DA2">
        <w:rPr>
          <w:sz w:val="20"/>
          <w:szCs w:val="20"/>
        </w:rPr>
        <w:t xml:space="preserve"> </w:t>
      </w:r>
      <w:r w:rsidR="00CB1132">
        <w:rPr>
          <w:sz w:val="20"/>
          <w:szCs w:val="20"/>
        </w:rPr>
        <w:t>the</w:t>
      </w:r>
      <w:r w:rsidR="00CB1132" w:rsidRPr="00352DA2">
        <w:rPr>
          <w:sz w:val="20"/>
          <w:szCs w:val="20"/>
        </w:rPr>
        <w:t xml:space="preserve"> </w:t>
      </w:r>
      <w:r w:rsidR="00E34AD2" w:rsidRPr="00352DA2">
        <w:rPr>
          <w:sz w:val="20"/>
          <w:szCs w:val="20"/>
        </w:rPr>
        <w:t>courts deem incapacitated</w:t>
      </w:r>
      <w:r w:rsidR="00B440AA" w:rsidRPr="00352DA2">
        <w:rPr>
          <w:sz w:val="20"/>
          <w:szCs w:val="20"/>
        </w:rPr>
        <w:t>.</w:t>
      </w:r>
      <w:r w:rsidR="00E34AD2" w:rsidRPr="00352DA2">
        <w:rPr>
          <w:sz w:val="20"/>
          <w:szCs w:val="20"/>
        </w:rPr>
        <w:t xml:space="preserve"> Often guardianship is appropriate and works as intended</w:t>
      </w:r>
      <w:r w:rsidR="00CB1132">
        <w:rPr>
          <w:sz w:val="20"/>
          <w:szCs w:val="20"/>
        </w:rPr>
        <w:t>,</w:t>
      </w:r>
      <w:r w:rsidR="00E34AD2" w:rsidRPr="00352DA2">
        <w:rPr>
          <w:sz w:val="20"/>
          <w:szCs w:val="20"/>
        </w:rPr>
        <w:t xml:space="preserve"> ensuring guardians effectively manage the affairs of the elderly and people with disabilities fairly, honestly, and appropriately. </w:t>
      </w:r>
      <w:r w:rsidR="00CB1132">
        <w:rPr>
          <w:sz w:val="20"/>
          <w:szCs w:val="20"/>
        </w:rPr>
        <w:t>G</w:t>
      </w:r>
      <w:r w:rsidR="00CB1132" w:rsidRPr="00352DA2">
        <w:rPr>
          <w:sz w:val="20"/>
          <w:szCs w:val="20"/>
        </w:rPr>
        <w:t xml:space="preserve">uardianship </w:t>
      </w:r>
      <w:r w:rsidR="00E34AD2" w:rsidRPr="00352DA2">
        <w:rPr>
          <w:sz w:val="20"/>
          <w:szCs w:val="20"/>
        </w:rPr>
        <w:t>profoundly limits a person’s decision-making</w:t>
      </w:r>
      <w:r w:rsidR="00CB1132">
        <w:rPr>
          <w:sz w:val="20"/>
          <w:szCs w:val="20"/>
        </w:rPr>
        <w:t xml:space="preserve"> rights and therefore must be considered carefully</w:t>
      </w:r>
      <w:r w:rsidR="00E34AD2" w:rsidRPr="00352DA2">
        <w:rPr>
          <w:sz w:val="20"/>
          <w:szCs w:val="20"/>
        </w:rPr>
        <w:t>.</w:t>
      </w:r>
      <w:r w:rsidR="00B440AA" w:rsidRPr="00352DA2">
        <w:rPr>
          <w:sz w:val="20"/>
          <w:szCs w:val="20"/>
        </w:rPr>
        <w:t xml:space="preserve"> </w:t>
      </w:r>
      <w:r w:rsidR="00DB401C" w:rsidRPr="00352DA2">
        <w:rPr>
          <w:sz w:val="20"/>
          <w:szCs w:val="20"/>
        </w:rPr>
        <w:t>The Texas Judicial Council, along with the Texas Guardianship Reform and Supported Decision-</w:t>
      </w:r>
      <w:r w:rsidR="00C3653C">
        <w:rPr>
          <w:sz w:val="20"/>
          <w:szCs w:val="20"/>
        </w:rPr>
        <w:t>M</w:t>
      </w:r>
      <w:r w:rsidR="00DB401C" w:rsidRPr="00352DA2">
        <w:rPr>
          <w:sz w:val="20"/>
          <w:szCs w:val="20"/>
        </w:rPr>
        <w:t xml:space="preserve">aking Workgroup, recommended the </w:t>
      </w:r>
      <w:r w:rsidR="001C1F42" w:rsidRPr="00352DA2">
        <w:rPr>
          <w:sz w:val="20"/>
          <w:szCs w:val="20"/>
        </w:rPr>
        <w:t>recognition of</w:t>
      </w:r>
      <w:r w:rsidR="00DB401C" w:rsidRPr="00352DA2">
        <w:rPr>
          <w:sz w:val="20"/>
          <w:szCs w:val="20"/>
        </w:rPr>
        <w:t xml:space="preserve"> supported decision-making agreements as a </w:t>
      </w:r>
      <w:r w:rsidR="001C1F42" w:rsidRPr="00352DA2">
        <w:rPr>
          <w:sz w:val="20"/>
          <w:szCs w:val="20"/>
        </w:rPr>
        <w:t xml:space="preserve">less restrictive alternative </w:t>
      </w:r>
      <w:r w:rsidR="00DB401C" w:rsidRPr="00352DA2">
        <w:rPr>
          <w:sz w:val="20"/>
          <w:szCs w:val="20"/>
        </w:rPr>
        <w:t xml:space="preserve">for adults with </w:t>
      </w:r>
      <w:r w:rsidR="001C1F42" w:rsidRPr="00352DA2">
        <w:rPr>
          <w:sz w:val="20"/>
          <w:szCs w:val="20"/>
        </w:rPr>
        <w:t>disabilities</w:t>
      </w:r>
      <w:r w:rsidR="00DB401C" w:rsidRPr="00352DA2">
        <w:rPr>
          <w:sz w:val="20"/>
          <w:szCs w:val="20"/>
        </w:rPr>
        <w:t xml:space="preserve"> who need assistance with decisions regarding daily living but who do not wish to delegate auth</w:t>
      </w:r>
      <w:r w:rsidR="001C1F42" w:rsidRPr="00352DA2">
        <w:rPr>
          <w:sz w:val="20"/>
          <w:szCs w:val="20"/>
        </w:rPr>
        <w:t>ority over those decisions to</w:t>
      </w:r>
      <w:r w:rsidR="00CB1132">
        <w:rPr>
          <w:sz w:val="20"/>
          <w:szCs w:val="20"/>
        </w:rPr>
        <w:t xml:space="preserve"> an</w:t>
      </w:r>
      <w:r w:rsidR="001C1F42" w:rsidRPr="00352DA2">
        <w:rPr>
          <w:sz w:val="20"/>
          <w:szCs w:val="20"/>
        </w:rPr>
        <w:t xml:space="preserve"> agent</w:t>
      </w:r>
      <w:r w:rsidR="00DB401C" w:rsidRPr="00352DA2">
        <w:rPr>
          <w:sz w:val="20"/>
          <w:szCs w:val="20"/>
        </w:rPr>
        <w:t>.</w:t>
      </w:r>
      <w:r w:rsidR="002F6936" w:rsidRPr="00352DA2">
        <w:rPr>
          <w:rStyle w:val="EndnoteReference"/>
          <w:sz w:val="20"/>
          <w:szCs w:val="20"/>
        </w:rPr>
        <w:endnoteReference w:id="10"/>
      </w:r>
      <w:r w:rsidR="00DB401C" w:rsidRPr="00352DA2">
        <w:rPr>
          <w:sz w:val="20"/>
          <w:szCs w:val="20"/>
        </w:rPr>
        <w:t xml:space="preserve">  During the 84</w:t>
      </w:r>
      <w:r w:rsidR="00DB401C" w:rsidRPr="00352DA2">
        <w:rPr>
          <w:sz w:val="20"/>
          <w:szCs w:val="20"/>
          <w:vertAlign w:val="superscript"/>
        </w:rPr>
        <w:t>th</w:t>
      </w:r>
      <w:r w:rsidR="00DB401C" w:rsidRPr="00352DA2">
        <w:rPr>
          <w:sz w:val="20"/>
          <w:szCs w:val="20"/>
        </w:rPr>
        <w:t xml:space="preserve"> </w:t>
      </w:r>
      <w:r w:rsidR="00CB1132">
        <w:rPr>
          <w:sz w:val="20"/>
          <w:szCs w:val="20"/>
        </w:rPr>
        <w:t>l</w:t>
      </w:r>
      <w:r w:rsidR="00DB401C" w:rsidRPr="00352DA2">
        <w:rPr>
          <w:sz w:val="20"/>
          <w:szCs w:val="20"/>
        </w:rPr>
        <w:t>egislat</w:t>
      </w:r>
      <w:r w:rsidR="00CB1132">
        <w:rPr>
          <w:sz w:val="20"/>
          <w:szCs w:val="20"/>
        </w:rPr>
        <w:t>ive session</w:t>
      </w:r>
      <w:r w:rsidR="00C3653C">
        <w:rPr>
          <w:sz w:val="20"/>
          <w:szCs w:val="20"/>
        </w:rPr>
        <w:t>,</w:t>
      </w:r>
      <w:r w:rsidR="00DB401C" w:rsidRPr="00352DA2">
        <w:rPr>
          <w:sz w:val="20"/>
          <w:szCs w:val="20"/>
        </w:rPr>
        <w:t xml:space="preserve"> supported decision-m</w:t>
      </w:r>
      <w:r w:rsidR="002F6936" w:rsidRPr="00352DA2">
        <w:rPr>
          <w:sz w:val="20"/>
          <w:szCs w:val="20"/>
        </w:rPr>
        <w:t xml:space="preserve">aking agreements were </w:t>
      </w:r>
      <w:r w:rsidR="009E4F46">
        <w:rPr>
          <w:sz w:val="20"/>
          <w:szCs w:val="20"/>
        </w:rPr>
        <w:t>included</w:t>
      </w:r>
      <w:r w:rsidR="00AD414D" w:rsidRPr="00352DA2">
        <w:rPr>
          <w:sz w:val="20"/>
          <w:szCs w:val="20"/>
        </w:rPr>
        <w:t xml:space="preserve"> </w:t>
      </w:r>
      <w:r w:rsidR="00DB401C" w:rsidRPr="00352DA2">
        <w:rPr>
          <w:sz w:val="20"/>
          <w:szCs w:val="20"/>
        </w:rPr>
        <w:t>in two separate bills</w:t>
      </w:r>
      <w:r w:rsidR="00AC0668" w:rsidRPr="00352DA2">
        <w:rPr>
          <w:sz w:val="20"/>
          <w:szCs w:val="20"/>
        </w:rPr>
        <w:t>,</w:t>
      </w:r>
      <w:r w:rsidR="00DE063A" w:rsidRPr="00352DA2">
        <w:rPr>
          <w:sz w:val="20"/>
          <w:szCs w:val="20"/>
        </w:rPr>
        <w:t xml:space="preserve"> H</w:t>
      </w:r>
      <w:r w:rsidR="00AD414D" w:rsidRPr="00352DA2">
        <w:rPr>
          <w:sz w:val="20"/>
          <w:szCs w:val="20"/>
        </w:rPr>
        <w:t xml:space="preserve">B 39 (Smithee/Zaffirini) and SB </w:t>
      </w:r>
      <w:r w:rsidR="00DE063A" w:rsidRPr="00352DA2">
        <w:rPr>
          <w:sz w:val="20"/>
          <w:szCs w:val="20"/>
        </w:rPr>
        <w:t>1881 (Zaffirini/Peña)</w:t>
      </w:r>
      <w:r w:rsidR="00DB401C" w:rsidRPr="00352DA2">
        <w:rPr>
          <w:sz w:val="20"/>
          <w:szCs w:val="20"/>
        </w:rPr>
        <w:t xml:space="preserve">. </w:t>
      </w:r>
      <w:r w:rsidR="00AC0668" w:rsidRPr="00352DA2">
        <w:rPr>
          <w:sz w:val="20"/>
          <w:szCs w:val="20"/>
        </w:rPr>
        <w:t xml:space="preserve"> A</w:t>
      </w:r>
      <w:r w:rsidR="009E4F46">
        <w:rPr>
          <w:sz w:val="20"/>
          <w:szCs w:val="20"/>
        </w:rPr>
        <w:t>dditionally, a</w:t>
      </w:r>
      <w:r w:rsidR="00AC0668" w:rsidRPr="00352DA2">
        <w:rPr>
          <w:sz w:val="20"/>
          <w:szCs w:val="20"/>
        </w:rPr>
        <w:t xml:space="preserve"> number of related</w:t>
      </w:r>
      <w:r w:rsidR="00E34AD2" w:rsidRPr="00352DA2">
        <w:rPr>
          <w:sz w:val="20"/>
          <w:szCs w:val="20"/>
        </w:rPr>
        <w:t xml:space="preserve"> bills were adopted</w:t>
      </w:r>
      <w:r w:rsidR="002F6936" w:rsidRPr="00352DA2">
        <w:rPr>
          <w:sz w:val="20"/>
          <w:szCs w:val="20"/>
        </w:rPr>
        <w:t xml:space="preserve"> ensuring that attorneys and judges explore all alternatives to guardianship prior to appointing a guardian</w:t>
      </w:r>
      <w:r w:rsidR="00E34AD2" w:rsidRPr="00352DA2">
        <w:rPr>
          <w:sz w:val="20"/>
          <w:szCs w:val="20"/>
        </w:rPr>
        <w:t xml:space="preserve">. </w:t>
      </w:r>
      <w:r w:rsidR="0084723F" w:rsidRPr="00352DA2">
        <w:rPr>
          <w:sz w:val="20"/>
          <w:szCs w:val="20"/>
        </w:rPr>
        <w:t>Th</w:t>
      </w:r>
      <w:r w:rsidR="009E4F46">
        <w:rPr>
          <w:sz w:val="20"/>
          <w:szCs w:val="20"/>
        </w:rPr>
        <w:t>e 84</w:t>
      </w:r>
      <w:r w:rsidR="009E4F46" w:rsidRPr="009E4F46">
        <w:rPr>
          <w:sz w:val="20"/>
          <w:szCs w:val="20"/>
          <w:vertAlign w:val="superscript"/>
        </w:rPr>
        <w:t>th</w:t>
      </w:r>
      <w:r w:rsidR="009E4F46">
        <w:rPr>
          <w:sz w:val="20"/>
          <w:szCs w:val="20"/>
        </w:rPr>
        <w:t xml:space="preserve"> legislative</w:t>
      </w:r>
      <w:r w:rsidR="0084723F" w:rsidRPr="00352DA2">
        <w:rPr>
          <w:sz w:val="20"/>
          <w:szCs w:val="20"/>
        </w:rPr>
        <w:t xml:space="preserve"> session </w:t>
      </w:r>
      <w:r w:rsidR="009E4F46">
        <w:rPr>
          <w:sz w:val="20"/>
          <w:szCs w:val="20"/>
        </w:rPr>
        <w:t>provided</w:t>
      </w:r>
      <w:r w:rsidR="0084723F" w:rsidRPr="00352DA2">
        <w:rPr>
          <w:sz w:val="20"/>
          <w:szCs w:val="20"/>
        </w:rPr>
        <w:t xml:space="preserve"> n</w:t>
      </w:r>
      <w:r w:rsidR="00AC0668" w:rsidRPr="00352DA2">
        <w:rPr>
          <w:sz w:val="20"/>
          <w:szCs w:val="20"/>
        </w:rPr>
        <w:t xml:space="preserve">o </w:t>
      </w:r>
      <w:r w:rsidR="00DF5D32" w:rsidRPr="00352DA2">
        <w:rPr>
          <w:sz w:val="20"/>
          <w:szCs w:val="20"/>
        </w:rPr>
        <w:t xml:space="preserve">movement </w:t>
      </w:r>
      <w:r w:rsidR="00D173CF" w:rsidRPr="00352DA2">
        <w:rPr>
          <w:sz w:val="20"/>
          <w:szCs w:val="20"/>
        </w:rPr>
        <w:t xml:space="preserve">toward </w:t>
      </w:r>
      <w:r w:rsidR="00AC0668" w:rsidRPr="00352DA2">
        <w:rPr>
          <w:sz w:val="20"/>
          <w:szCs w:val="20"/>
        </w:rPr>
        <w:t>utilizing person</w:t>
      </w:r>
      <w:r w:rsidR="00C3653C">
        <w:rPr>
          <w:sz w:val="20"/>
          <w:szCs w:val="20"/>
        </w:rPr>
        <w:t>-</w:t>
      </w:r>
      <w:r w:rsidR="00AC0668" w:rsidRPr="00352DA2">
        <w:rPr>
          <w:sz w:val="20"/>
          <w:szCs w:val="20"/>
        </w:rPr>
        <w:t xml:space="preserve">first language by changing the term </w:t>
      </w:r>
      <w:r w:rsidR="00E34AD2" w:rsidRPr="00352DA2">
        <w:rPr>
          <w:sz w:val="20"/>
          <w:szCs w:val="20"/>
        </w:rPr>
        <w:t xml:space="preserve">“ward” </w:t>
      </w:r>
      <w:r w:rsidR="00AC0668" w:rsidRPr="00352DA2">
        <w:rPr>
          <w:sz w:val="20"/>
          <w:szCs w:val="20"/>
        </w:rPr>
        <w:t>to “person under guardianship</w:t>
      </w:r>
      <w:r w:rsidR="00C3653C">
        <w:rPr>
          <w:sz w:val="20"/>
          <w:szCs w:val="20"/>
        </w:rPr>
        <w:t>,</w:t>
      </w:r>
      <w:r w:rsidR="00AC0668" w:rsidRPr="00352DA2">
        <w:rPr>
          <w:sz w:val="20"/>
          <w:szCs w:val="20"/>
        </w:rPr>
        <w:t xml:space="preserve">” which is </w:t>
      </w:r>
      <w:r w:rsidR="00CB1132">
        <w:rPr>
          <w:sz w:val="20"/>
          <w:szCs w:val="20"/>
        </w:rPr>
        <w:t>considered more respectful and</w:t>
      </w:r>
      <w:r w:rsidR="00CB1132" w:rsidRPr="00352DA2">
        <w:rPr>
          <w:sz w:val="20"/>
          <w:szCs w:val="20"/>
        </w:rPr>
        <w:t xml:space="preserve"> </w:t>
      </w:r>
      <w:r w:rsidR="00CB1132">
        <w:rPr>
          <w:sz w:val="20"/>
          <w:szCs w:val="20"/>
        </w:rPr>
        <w:t>preferred by many advocates</w:t>
      </w:r>
      <w:r w:rsidR="00C3653C">
        <w:rPr>
          <w:sz w:val="20"/>
          <w:szCs w:val="20"/>
        </w:rPr>
        <w:t>’</w:t>
      </w:r>
      <w:r w:rsidR="00CB1132">
        <w:rPr>
          <w:sz w:val="20"/>
          <w:szCs w:val="20"/>
        </w:rPr>
        <w:t xml:space="preserve"> stakeholders</w:t>
      </w:r>
      <w:r w:rsidR="00AC0668" w:rsidRPr="00352DA2">
        <w:rPr>
          <w:sz w:val="20"/>
          <w:szCs w:val="20"/>
        </w:rPr>
        <w:t xml:space="preserve">. </w:t>
      </w:r>
    </w:p>
    <w:p w14:paraId="525AEC45" w14:textId="273F5E1D" w:rsidR="00374432" w:rsidRPr="00352DA2" w:rsidRDefault="00374432" w:rsidP="009A64AD">
      <w:pPr>
        <w:spacing w:after="0"/>
        <w:rPr>
          <w:sz w:val="20"/>
          <w:szCs w:val="20"/>
        </w:rPr>
      </w:pPr>
    </w:p>
    <w:tbl>
      <w:tblPr>
        <w:tblStyle w:val="TableGrid"/>
        <w:tblpPr w:leftFromText="180" w:rightFromText="180" w:vertAnchor="text" w:horzAnchor="margin" w:tblpY="120"/>
        <w:tblW w:w="0" w:type="auto"/>
        <w:tblLook w:val="04A0" w:firstRow="1" w:lastRow="0" w:firstColumn="1" w:lastColumn="0" w:noHBand="0" w:noVBand="1"/>
      </w:tblPr>
      <w:tblGrid>
        <w:gridCol w:w="985"/>
        <w:gridCol w:w="2160"/>
        <w:gridCol w:w="6750"/>
      </w:tblGrid>
      <w:tr w:rsidR="003C15F1" w:rsidRPr="00352DA2" w14:paraId="37B0E7B7" w14:textId="77777777" w:rsidTr="00B22231">
        <w:tc>
          <w:tcPr>
            <w:tcW w:w="985" w:type="dxa"/>
            <w:shd w:val="clear" w:color="auto" w:fill="C5E0B3" w:themeFill="accent6" w:themeFillTint="66"/>
          </w:tcPr>
          <w:p w14:paraId="37B0E7B4" w14:textId="77777777" w:rsidR="003C15F1" w:rsidRPr="00352DA2" w:rsidRDefault="003C15F1" w:rsidP="003C15F1">
            <w:pPr>
              <w:rPr>
                <w:b/>
                <w:sz w:val="20"/>
                <w:szCs w:val="20"/>
              </w:rPr>
            </w:pPr>
            <w:r w:rsidRPr="00352DA2">
              <w:rPr>
                <w:b/>
                <w:sz w:val="20"/>
                <w:szCs w:val="20"/>
              </w:rPr>
              <w:t>Passed</w:t>
            </w:r>
          </w:p>
        </w:tc>
        <w:tc>
          <w:tcPr>
            <w:tcW w:w="2160" w:type="dxa"/>
            <w:shd w:val="clear" w:color="auto" w:fill="C5E0B3" w:themeFill="accent6" w:themeFillTint="66"/>
          </w:tcPr>
          <w:p w14:paraId="37B0E7B5" w14:textId="77777777" w:rsidR="003C15F1" w:rsidRPr="00352DA2" w:rsidRDefault="003C15F1" w:rsidP="00D57632">
            <w:pPr>
              <w:rPr>
                <w:b/>
                <w:sz w:val="20"/>
                <w:szCs w:val="20"/>
              </w:rPr>
            </w:pPr>
            <w:r w:rsidRPr="00352DA2">
              <w:rPr>
                <w:b/>
                <w:sz w:val="20"/>
                <w:szCs w:val="20"/>
              </w:rPr>
              <w:t>Author(s) and Description</w:t>
            </w:r>
          </w:p>
        </w:tc>
        <w:tc>
          <w:tcPr>
            <w:tcW w:w="6750" w:type="dxa"/>
            <w:shd w:val="clear" w:color="auto" w:fill="C5E0B3" w:themeFill="accent6" w:themeFillTint="66"/>
          </w:tcPr>
          <w:p w14:paraId="37B0E7B6" w14:textId="77777777" w:rsidR="003C15F1" w:rsidRPr="00352DA2" w:rsidRDefault="003C15F1" w:rsidP="003C15F1">
            <w:pPr>
              <w:rPr>
                <w:b/>
                <w:sz w:val="20"/>
                <w:szCs w:val="20"/>
              </w:rPr>
            </w:pPr>
            <w:r w:rsidRPr="00352DA2">
              <w:rPr>
                <w:b/>
                <w:sz w:val="20"/>
                <w:szCs w:val="20"/>
              </w:rPr>
              <w:t>Summary</w:t>
            </w:r>
          </w:p>
        </w:tc>
      </w:tr>
      <w:tr w:rsidR="005939F8" w:rsidRPr="00352DA2" w14:paraId="37B0E7CA" w14:textId="77777777" w:rsidTr="00B22231">
        <w:tc>
          <w:tcPr>
            <w:tcW w:w="985" w:type="dxa"/>
          </w:tcPr>
          <w:p w14:paraId="37B0E7C2" w14:textId="011D14A4" w:rsidR="005939F8" w:rsidRPr="00352DA2" w:rsidRDefault="005939F8" w:rsidP="005939F8">
            <w:pPr>
              <w:rPr>
                <w:b/>
                <w:sz w:val="20"/>
                <w:szCs w:val="20"/>
              </w:rPr>
            </w:pPr>
            <w:r w:rsidRPr="00352DA2">
              <w:rPr>
                <w:b/>
                <w:sz w:val="20"/>
                <w:szCs w:val="20"/>
              </w:rPr>
              <w:t>HB 39</w:t>
            </w:r>
          </w:p>
        </w:tc>
        <w:tc>
          <w:tcPr>
            <w:tcW w:w="2160" w:type="dxa"/>
          </w:tcPr>
          <w:p w14:paraId="37B0E7C3" w14:textId="229BCE78" w:rsidR="005939F8" w:rsidRPr="00352DA2" w:rsidRDefault="005939F8" w:rsidP="00F248DC">
            <w:pPr>
              <w:rPr>
                <w:sz w:val="20"/>
                <w:szCs w:val="20"/>
              </w:rPr>
            </w:pPr>
            <w:r w:rsidRPr="00352DA2">
              <w:rPr>
                <w:sz w:val="20"/>
                <w:szCs w:val="20"/>
              </w:rPr>
              <w:t>Smithee/</w:t>
            </w:r>
            <w:r w:rsidR="00F248DC" w:rsidRPr="00352DA2">
              <w:rPr>
                <w:sz w:val="20"/>
                <w:szCs w:val="20"/>
              </w:rPr>
              <w:t>Zaffirini</w:t>
            </w:r>
            <w:r w:rsidRPr="00352DA2">
              <w:rPr>
                <w:sz w:val="20"/>
                <w:szCs w:val="20"/>
              </w:rPr>
              <w:t xml:space="preserve"> – Relating to guardianships for incapacitated persons and to substitutes for guardianships for certain adults with disabilities</w:t>
            </w:r>
            <w:r w:rsidR="0083737C">
              <w:rPr>
                <w:sz w:val="20"/>
                <w:szCs w:val="20"/>
              </w:rPr>
              <w:t>.</w:t>
            </w:r>
          </w:p>
        </w:tc>
        <w:tc>
          <w:tcPr>
            <w:tcW w:w="6750" w:type="dxa"/>
          </w:tcPr>
          <w:p w14:paraId="37B0E7C4" w14:textId="77777777" w:rsidR="005939F8" w:rsidRPr="00352DA2" w:rsidRDefault="00A164AD" w:rsidP="005939F8">
            <w:pPr>
              <w:pStyle w:val="ListParagraph"/>
              <w:numPr>
                <w:ilvl w:val="0"/>
                <w:numId w:val="5"/>
              </w:numPr>
              <w:ind w:left="342" w:hanging="270"/>
              <w:rPr>
                <w:sz w:val="20"/>
                <w:szCs w:val="20"/>
              </w:rPr>
            </w:pPr>
            <w:r w:rsidRPr="00352DA2">
              <w:rPr>
                <w:sz w:val="20"/>
                <w:szCs w:val="20"/>
              </w:rPr>
              <w:t>Amends the Estates C</w:t>
            </w:r>
            <w:r w:rsidR="005939F8" w:rsidRPr="00352DA2">
              <w:rPr>
                <w:sz w:val="20"/>
                <w:szCs w:val="20"/>
              </w:rPr>
              <w:t xml:space="preserve">ode to require attorney and guardian ad litem to investigate and determine if alternatives or a limited guardianship will meet the needs of person with a disability. </w:t>
            </w:r>
          </w:p>
          <w:p w14:paraId="37B0E7C5" w14:textId="77777777" w:rsidR="005939F8" w:rsidRPr="00352DA2" w:rsidRDefault="005939F8" w:rsidP="005939F8">
            <w:pPr>
              <w:pStyle w:val="ListParagraph"/>
              <w:numPr>
                <w:ilvl w:val="0"/>
                <w:numId w:val="5"/>
              </w:numPr>
              <w:ind w:left="342" w:hanging="270"/>
              <w:rPr>
                <w:sz w:val="20"/>
                <w:szCs w:val="20"/>
              </w:rPr>
            </w:pPr>
            <w:r w:rsidRPr="00352DA2">
              <w:rPr>
                <w:sz w:val="20"/>
                <w:szCs w:val="20"/>
              </w:rPr>
              <w:t xml:space="preserve">Establishes supported decision-making agreements as a less restrictive alternative to guardianships for adults with disabilities who need assistance with decisions regarding daily living but who are not considered </w:t>
            </w:r>
            <w:r w:rsidR="00A164AD" w:rsidRPr="00352DA2">
              <w:rPr>
                <w:sz w:val="20"/>
                <w:szCs w:val="20"/>
              </w:rPr>
              <w:t>“</w:t>
            </w:r>
            <w:r w:rsidRPr="00352DA2">
              <w:rPr>
                <w:sz w:val="20"/>
                <w:szCs w:val="20"/>
              </w:rPr>
              <w:t>incapacitated persons</w:t>
            </w:r>
            <w:r w:rsidR="00A164AD" w:rsidRPr="00352DA2">
              <w:rPr>
                <w:sz w:val="20"/>
                <w:szCs w:val="20"/>
              </w:rPr>
              <w:t>”</w:t>
            </w:r>
            <w:r w:rsidRPr="00352DA2">
              <w:rPr>
                <w:sz w:val="20"/>
                <w:szCs w:val="20"/>
              </w:rPr>
              <w:t xml:space="preserve"> for purposes of establishing a guardianship.</w:t>
            </w:r>
          </w:p>
          <w:p w14:paraId="37B0E7C6" w14:textId="77777777" w:rsidR="005939F8" w:rsidRPr="00352DA2" w:rsidRDefault="005939F8" w:rsidP="005939F8">
            <w:pPr>
              <w:pStyle w:val="ListParagraph"/>
              <w:numPr>
                <w:ilvl w:val="0"/>
                <w:numId w:val="5"/>
              </w:numPr>
              <w:ind w:left="342" w:hanging="270"/>
              <w:rPr>
                <w:sz w:val="20"/>
                <w:szCs w:val="20"/>
              </w:rPr>
            </w:pPr>
            <w:r w:rsidRPr="00352DA2">
              <w:rPr>
                <w:sz w:val="20"/>
                <w:szCs w:val="20"/>
              </w:rPr>
              <w:t xml:space="preserve">Lists and defines alternatives to guardianship.  </w:t>
            </w:r>
          </w:p>
          <w:p w14:paraId="37B0E7C7" w14:textId="39EB3945" w:rsidR="005939F8" w:rsidRPr="00352DA2" w:rsidRDefault="005939F8" w:rsidP="005939F8">
            <w:pPr>
              <w:pStyle w:val="ListParagraph"/>
              <w:numPr>
                <w:ilvl w:val="0"/>
                <w:numId w:val="5"/>
              </w:numPr>
              <w:ind w:left="342" w:hanging="270"/>
              <w:rPr>
                <w:sz w:val="20"/>
                <w:szCs w:val="20"/>
              </w:rPr>
            </w:pPr>
            <w:r w:rsidRPr="00352DA2">
              <w:rPr>
                <w:sz w:val="20"/>
                <w:szCs w:val="20"/>
              </w:rPr>
              <w:t xml:space="preserve">Requires the court have clear and convincing evidence that alternatives to guardianship that would avoid the need for appointment of a guardian </w:t>
            </w:r>
            <w:r w:rsidR="00D82AEF">
              <w:rPr>
                <w:sz w:val="20"/>
                <w:szCs w:val="20"/>
              </w:rPr>
              <w:t>are</w:t>
            </w:r>
            <w:r w:rsidRPr="00352DA2">
              <w:rPr>
                <w:sz w:val="20"/>
                <w:szCs w:val="20"/>
              </w:rPr>
              <w:t xml:space="preserve"> considered. </w:t>
            </w:r>
          </w:p>
          <w:p w14:paraId="37B0E7C8" w14:textId="1185A577" w:rsidR="005939F8" w:rsidRPr="00352DA2" w:rsidRDefault="005939F8" w:rsidP="005939F8">
            <w:pPr>
              <w:pStyle w:val="ListParagraph"/>
              <w:numPr>
                <w:ilvl w:val="0"/>
                <w:numId w:val="5"/>
              </w:numPr>
              <w:ind w:left="342" w:hanging="270"/>
              <w:rPr>
                <w:sz w:val="20"/>
                <w:szCs w:val="20"/>
              </w:rPr>
            </w:pPr>
            <w:r w:rsidRPr="00352DA2">
              <w:rPr>
                <w:sz w:val="20"/>
                <w:szCs w:val="20"/>
              </w:rPr>
              <w:t>Provides a presumption that a person under guardiansh</w:t>
            </w:r>
            <w:r w:rsidR="001F483B" w:rsidRPr="00352DA2">
              <w:rPr>
                <w:sz w:val="20"/>
                <w:szCs w:val="20"/>
              </w:rPr>
              <w:t xml:space="preserve">ip can decide where they live. </w:t>
            </w:r>
            <w:r w:rsidRPr="00352DA2">
              <w:rPr>
                <w:sz w:val="20"/>
                <w:szCs w:val="20"/>
              </w:rPr>
              <w:t xml:space="preserve"> </w:t>
            </w:r>
          </w:p>
          <w:p w14:paraId="37B0E7C9" w14:textId="77777777" w:rsidR="005939F8" w:rsidRPr="00352DA2" w:rsidRDefault="005939F8" w:rsidP="005939F8">
            <w:pPr>
              <w:pStyle w:val="ListParagraph"/>
              <w:numPr>
                <w:ilvl w:val="0"/>
                <w:numId w:val="5"/>
              </w:numPr>
              <w:ind w:left="342" w:hanging="270"/>
              <w:rPr>
                <w:sz w:val="20"/>
                <w:szCs w:val="20"/>
              </w:rPr>
            </w:pPr>
            <w:r w:rsidRPr="00352DA2">
              <w:rPr>
                <w:sz w:val="20"/>
                <w:szCs w:val="20"/>
              </w:rPr>
              <w:t xml:space="preserve">Requires attorneys for applicant for guardianship and a court-appointed attorney in a guardianship proceeding receive four hours, rather than three, of credit for certification, including one hour of training on alternatives to guardianship. </w:t>
            </w:r>
          </w:p>
        </w:tc>
      </w:tr>
      <w:tr w:rsidR="00007121" w:rsidRPr="00352DA2" w14:paraId="37B0E7D8" w14:textId="77777777" w:rsidTr="00B22231">
        <w:tc>
          <w:tcPr>
            <w:tcW w:w="985" w:type="dxa"/>
          </w:tcPr>
          <w:p w14:paraId="37B0E7CB" w14:textId="77777777" w:rsidR="00007121" w:rsidRPr="00352DA2" w:rsidRDefault="004A570E" w:rsidP="004A570E">
            <w:pPr>
              <w:rPr>
                <w:b/>
                <w:sz w:val="20"/>
                <w:szCs w:val="20"/>
              </w:rPr>
            </w:pPr>
            <w:r w:rsidRPr="00352DA2">
              <w:rPr>
                <w:b/>
                <w:sz w:val="20"/>
                <w:szCs w:val="20"/>
              </w:rPr>
              <w:t>HB 1438</w:t>
            </w:r>
          </w:p>
        </w:tc>
        <w:tc>
          <w:tcPr>
            <w:tcW w:w="2160" w:type="dxa"/>
          </w:tcPr>
          <w:p w14:paraId="37B0E7CC" w14:textId="5EB751C0" w:rsidR="00007121" w:rsidRPr="00352DA2" w:rsidRDefault="004A570E" w:rsidP="00DC55C1">
            <w:pPr>
              <w:rPr>
                <w:sz w:val="20"/>
                <w:szCs w:val="20"/>
              </w:rPr>
            </w:pPr>
            <w:r w:rsidRPr="00352DA2">
              <w:rPr>
                <w:sz w:val="20"/>
                <w:szCs w:val="20"/>
              </w:rPr>
              <w:t>Thompson</w:t>
            </w:r>
            <w:r w:rsidR="00A70A74" w:rsidRPr="00352DA2">
              <w:rPr>
                <w:sz w:val="20"/>
                <w:szCs w:val="20"/>
              </w:rPr>
              <w:t>, Senfronia/</w:t>
            </w:r>
            <w:r w:rsidR="00DC55C1">
              <w:rPr>
                <w:sz w:val="20"/>
                <w:szCs w:val="20"/>
              </w:rPr>
              <w:t xml:space="preserve"> </w:t>
            </w:r>
            <w:r w:rsidR="00A70A74" w:rsidRPr="00352DA2">
              <w:rPr>
                <w:sz w:val="20"/>
                <w:szCs w:val="20"/>
              </w:rPr>
              <w:t>Zaffirini</w:t>
            </w:r>
            <w:r w:rsidRPr="00352DA2">
              <w:rPr>
                <w:sz w:val="20"/>
                <w:szCs w:val="20"/>
              </w:rPr>
              <w:t xml:space="preserve"> – Relating to probate matters, including guardianships and other matters </w:t>
            </w:r>
            <w:r w:rsidRPr="00352DA2">
              <w:rPr>
                <w:sz w:val="20"/>
                <w:szCs w:val="20"/>
              </w:rPr>
              <w:lastRenderedPageBreak/>
              <w:t>related to incapacitated persons</w:t>
            </w:r>
            <w:r w:rsidR="0083737C">
              <w:rPr>
                <w:sz w:val="20"/>
                <w:szCs w:val="20"/>
              </w:rPr>
              <w:t>.</w:t>
            </w:r>
          </w:p>
        </w:tc>
        <w:tc>
          <w:tcPr>
            <w:tcW w:w="6750" w:type="dxa"/>
          </w:tcPr>
          <w:p w14:paraId="37B0E7CD" w14:textId="47F2FF1F" w:rsidR="00CF4ADB" w:rsidRPr="00352DA2" w:rsidRDefault="002F1AF8" w:rsidP="002F1AF8">
            <w:pPr>
              <w:pStyle w:val="ListParagraph"/>
              <w:numPr>
                <w:ilvl w:val="0"/>
                <w:numId w:val="12"/>
              </w:numPr>
              <w:ind w:left="252" w:hanging="252"/>
              <w:rPr>
                <w:sz w:val="20"/>
                <w:szCs w:val="20"/>
              </w:rPr>
            </w:pPr>
            <w:r w:rsidRPr="00352DA2">
              <w:rPr>
                <w:sz w:val="20"/>
                <w:szCs w:val="20"/>
              </w:rPr>
              <w:lastRenderedPageBreak/>
              <w:t>Amend</w:t>
            </w:r>
            <w:r w:rsidR="009E0709" w:rsidRPr="00352DA2">
              <w:rPr>
                <w:sz w:val="20"/>
                <w:szCs w:val="20"/>
              </w:rPr>
              <w:t>s</w:t>
            </w:r>
            <w:r w:rsidRPr="00352DA2">
              <w:rPr>
                <w:sz w:val="20"/>
                <w:szCs w:val="20"/>
              </w:rPr>
              <w:t xml:space="preserve"> the Estates Code, Finance Code</w:t>
            </w:r>
            <w:r w:rsidR="00DC55C1">
              <w:rPr>
                <w:sz w:val="20"/>
                <w:szCs w:val="20"/>
              </w:rPr>
              <w:t>,</w:t>
            </w:r>
            <w:r w:rsidRPr="00352DA2">
              <w:rPr>
                <w:sz w:val="20"/>
                <w:szCs w:val="20"/>
              </w:rPr>
              <w:t xml:space="preserve"> and Government Code </w:t>
            </w:r>
            <w:r w:rsidR="00CF4ADB" w:rsidRPr="00352DA2">
              <w:rPr>
                <w:sz w:val="20"/>
                <w:szCs w:val="20"/>
              </w:rPr>
              <w:t xml:space="preserve">related to guardianships and incapacitated persons. </w:t>
            </w:r>
          </w:p>
          <w:p w14:paraId="4F297D14" w14:textId="29AB1D43" w:rsidR="001F483B" w:rsidRPr="00352DA2" w:rsidRDefault="001F483B" w:rsidP="002F1AF8">
            <w:pPr>
              <w:pStyle w:val="ListParagraph"/>
              <w:numPr>
                <w:ilvl w:val="0"/>
                <w:numId w:val="12"/>
              </w:numPr>
              <w:ind w:left="252" w:hanging="252"/>
              <w:rPr>
                <w:sz w:val="20"/>
                <w:szCs w:val="20"/>
              </w:rPr>
            </w:pPr>
            <w:r w:rsidRPr="00352DA2">
              <w:rPr>
                <w:sz w:val="20"/>
                <w:szCs w:val="20"/>
              </w:rPr>
              <w:t>Provides protections relating to when a guardianship is transferred to another county</w:t>
            </w:r>
          </w:p>
          <w:p w14:paraId="320646E9" w14:textId="77777777" w:rsidR="001F483B" w:rsidRPr="00352DA2" w:rsidRDefault="001F483B" w:rsidP="002F1AF8">
            <w:pPr>
              <w:pStyle w:val="ListParagraph"/>
              <w:numPr>
                <w:ilvl w:val="0"/>
                <w:numId w:val="12"/>
              </w:numPr>
              <w:ind w:left="252" w:hanging="252"/>
              <w:rPr>
                <w:sz w:val="20"/>
                <w:szCs w:val="20"/>
              </w:rPr>
            </w:pPr>
            <w:r w:rsidRPr="00352DA2">
              <w:rPr>
                <w:sz w:val="20"/>
                <w:szCs w:val="20"/>
              </w:rPr>
              <w:t xml:space="preserve">Includes provisions to clarify or streamline the requirements for setting a guardian’s bond. </w:t>
            </w:r>
          </w:p>
          <w:p w14:paraId="248E5A13" w14:textId="7AA3B17C" w:rsidR="001F483B" w:rsidRPr="00352DA2" w:rsidRDefault="001F483B" w:rsidP="002F1AF8">
            <w:pPr>
              <w:pStyle w:val="ListParagraph"/>
              <w:numPr>
                <w:ilvl w:val="0"/>
                <w:numId w:val="12"/>
              </w:numPr>
              <w:ind w:left="252" w:hanging="252"/>
              <w:rPr>
                <w:sz w:val="20"/>
                <w:szCs w:val="20"/>
              </w:rPr>
            </w:pPr>
            <w:r w:rsidRPr="00352DA2">
              <w:rPr>
                <w:sz w:val="20"/>
                <w:szCs w:val="20"/>
              </w:rPr>
              <w:lastRenderedPageBreak/>
              <w:t>Allows for payment of fees and costs from any management trust for the person under guardianship</w:t>
            </w:r>
          </w:p>
          <w:p w14:paraId="37B0E7D7" w14:textId="137B1293" w:rsidR="002F1AF8" w:rsidRPr="00352DA2" w:rsidRDefault="001F483B" w:rsidP="001F483B">
            <w:pPr>
              <w:pStyle w:val="ListParagraph"/>
              <w:numPr>
                <w:ilvl w:val="0"/>
                <w:numId w:val="12"/>
              </w:numPr>
              <w:ind w:left="252" w:hanging="252"/>
              <w:rPr>
                <w:sz w:val="20"/>
                <w:szCs w:val="20"/>
              </w:rPr>
            </w:pPr>
            <w:r w:rsidRPr="00352DA2">
              <w:rPr>
                <w:sz w:val="20"/>
                <w:szCs w:val="20"/>
              </w:rPr>
              <w:t xml:space="preserve">Requires criminal history record information concerning a family member being proposed to serve as a guardian. </w:t>
            </w:r>
          </w:p>
        </w:tc>
      </w:tr>
      <w:tr w:rsidR="00705021" w:rsidRPr="00352DA2" w14:paraId="600BE877" w14:textId="77777777" w:rsidTr="00B22231">
        <w:tc>
          <w:tcPr>
            <w:tcW w:w="985" w:type="dxa"/>
          </w:tcPr>
          <w:p w14:paraId="2EA6C73C" w14:textId="35DB1423" w:rsidR="00705021" w:rsidRPr="00352DA2" w:rsidRDefault="00705021" w:rsidP="004A570E">
            <w:pPr>
              <w:rPr>
                <w:b/>
                <w:sz w:val="20"/>
                <w:szCs w:val="20"/>
              </w:rPr>
            </w:pPr>
            <w:r w:rsidRPr="00352DA2">
              <w:rPr>
                <w:b/>
                <w:sz w:val="20"/>
                <w:szCs w:val="20"/>
              </w:rPr>
              <w:lastRenderedPageBreak/>
              <w:t>HB 2665</w:t>
            </w:r>
          </w:p>
        </w:tc>
        <w:tc>
          <w:tcPr>
            <w:tcW w:w="2160" w:type="dxa"/>
          </w:tcPr>
          <w:p w14:paraId="4F3624F5" w14:textId="49174042" w:rsidR="00705021" w:rsidRPr="00352DA2" w:rsidRDefault="00705021" w:rsidP="00D57632">
            <w:pPr>
              <w:rPr>
                <w:sz w:val="20"/>
                <w:szCs w:val="20"/>
              </w:rPr>
            </w:pPr>
            <w:r w:rsidRPr="00352DA2">
              <w:rPr>
                <w:sz w:val="20"/>
                <w:szCs w:val="20"/>
              </w:rPr>
              <w:t>Moody</w:t>
            </w:r>
            <w:r w:rsidR="006B18FC" w:rsidRPr="00352DA2">
              <w:rPr>
                <w:sz w:val="20"/>
                <w:szCs w:val="20"/>
              </w:rPr>
              <w:t>/Zaffirini</w:t>
            </w:r>
            <w:r w:rsidRPr="00352DA2">
              <w:rPr>
                <w:sz w:val="20"/>
                <w:szCs w:val="20"/>
              </w:rPr>
              <w:t xml:space="preserve"> – Relating to access to and receipt of certain information regarding a ward by certain relatives of the ward</w:t>
            </w:r>
            <w:r w:rsidR="0083737C">
              <w:rPr>
                <w:sz w:val="20"/>
                <w:szCs w:val="20"/>
              </w:rPr>
              <w:t>.</w:t>
            </w:r>
          </w:p>
        </w:tc>
        <w:tc>
          <w:tcPr>
            <w:tcW w:w="6750" w:type="dxa"/>
          </w:tcPr>
          <w:p w14:paraId="5A8EE93F" w14:textId="77777777" w:rsidR="00705021" w:rsidRPr="00352DA2" w:rsidRDefault="00705021" w:rsidP="002F1AF8">
            <w:pPr>
              <w:pStyle w:val="ListParagraph"/>
              <w:numPr>
                <w:ilvl w:val="0"/>
                <w:numId w:val="12"/>
              </w:numPr>
              <w:ind w:left="252" w:hanging="252"/>
              <w:rPr>
                <w:sz w:val="20"/>
                <w:szCs w:val="20"/>
              </w:rPr>
            </w:pPr>
            <w:r w:rsidRPr="00352DA2">
              <w:rPr>
                <w:sz w:val="20"/>
                <w:szCs w:val="20"/>
              </w:rPr>
              <w:t xml:space="preserve">A relative of a person under guardianship may file an application with the court requesting access to the person, including the opportunity to establish visitation or communication with the person under guardianship. </w:t>
            </w:r>
          </w:p>
          <w:p w14:paraId="7CE736DE" w14:textId="1000DB92" w:rsidR="00705021" w:rsidRPr="00352DA2" w:rsidRDefault="00705021" w:rsidP="002F1AF8">
            <w:pPr>
              <w:pStyle w:val="ListParagraph"/>
              <w:numPr>
                <w:ilvl w:val="0"/>
                <w:numId w:val="12"/>
              </w:numPr>
              <w:ind w:left="252" w:hanging="252"/>
              <w:rPr>
                <w:sz w:val="20"/>
                <w:szCs w:val="20"/>
              </w:rPr>
            </w:pPr>
            <w:r w:rsidRPr="00352DA2">
              <w:rPr>
                <w:sz w:val="20"/>
                <w:szCs w:val="20"/>
              </w:rPr>
              <w:t>If an application states that the person under guardianship’s health is in significant decline or that death may be imminent, the court shall conduct an emergency hearing as soon as practicable, but not later than the 10</w:t>
            </w:r>
            <w:r w:rsidRPr="00352DA2">
              <w:rPr>
                <w:sz w:val="20"/>
                <w:szCs w:val="20"/>
                <w:vertAlign w:val="superscript"/>
              </w:rPr>
              <w:t>th</w:t>
            </w:r>
            <w:r w:rsidRPr="00352DA2">
              <w:rPr>
                <w:sz w:val="20"/>
                <w:szCs w:val="20"/>
              </w:rPr>
              <w:t xml:space="preserve"> da</w:t>
            </w:r>
            <w:r w:rsidR="00A80B80">
              <w:rPr>
                <w:sz w:val="20"/>
                <w:szCs w:val="20"/>
              </w:rPr>
              <w:t>y after</w:t>
            </w:r>
            <w:r w:rsidRPr="00352DA2">
              <w:rPr>
                <w:sz w:val="20"/>
                <w:szCs w:val="20"/>
              </w:rPr>
              <w:t xml:space="preserve"> the application is filed. </w:t>
            </w:r>
          </w:p>
          <w:p w14:paraId="6B34B4E0" w14:textId="6D84E438" w:rsidR="00B77E5B" w:rsidRPr="00352DA2" w:rsidRDefault="00705021" w:rsidP="001F483B">
            <w:pPr>
              <w:pStyle w:val="ListParagraph"/>
              <w:numPr>
                <w:ilvl w:val="0"/>
                <w:numId w:val="12"/>
              </w:numPr>
              <w:ind w:left="252" w:hanging="252"/>
              <w:rPr>
                <w:sz w:val="20"/>
                <w:szCs w:val="20"/>
              </w:rPr>
            </w:pPr>
            <w:r w:rsidRPr="00352DA2">
              <w:rPr>
                <w:sz w:val="20"/>
                <w:szCs w:val="20"/>
              </w:rPr>
              <w:t xml:space="preserve">A guardian has the duty to inform relatives if the person under guardianship dies, is admitted to a medical facility for acute care for a period of three days or more, </w:t>
            </w:r>
            <w:r w:rsidR="00B77E5B" w:rsidRPr="00352DA2">
              <w:rPr>
                <w:sz w:val="20"/>
                <w:szCs w:val="20"/>
              </w:rPr>
              <w:t>their residence changes</w:t>
            </w:r>
            <w:r w:rsidR="005A1CD6">
              <w:rPr>
                <w:sz w:val="20"/>
                <w:szCs w:val="20"/>
              </w:rPr>
              <w:t>,</w:t>
            </w:r>
            <w:r w:rsidR="00B77E5B" w:rsidRPr="00352DA2">
              <w:rPr>
                <w:sz w:val="20"/>
                <w:szCs w:val="20"/>
              </w:rPr>
              <w:t xml:space="preserve"> or i</w:t>
            </w:r>
            <w:r w:rsidR="001F483B" w:rsidRPr="00352DA2">
              <w:rPr>
                <w:sz w:val="20"/>
                <w:szCs w:val="20"/>
              </w:rPr>
              <w:t>f</w:t>
            </w:r>
            <w:r w:rsidR="00B77E5B" w:rsidRPr="00352DA2">
              <w:rPr>
                <w:sz w:val="20"/>
                <w:szCs w:val="20"/>
              </w:rPr>
              <w:t xml:space="preserve"> they are staying at a location other than their residen</w:t>
            </w:r>
            <w:r w:rsidR="001F483B" w:rsidRPr="00352DA2">
              <w:rPr>
                <w:sz w:val="20"/>
                <w:szCs w:val="20"/>
              </w:rPr>
              <w:t>ce for a period that exceeds on</w:t>
            </w:r>
            <w:r w:rsidR="00B77E5B" w:rsidRPr="00352DA2">
              <w:rPr>
                <w:sz w:val="20"/>
                <w:szCs w:val="20"/>
              </w:rPr>
              <w:t xml:space="preserve">e calendar week. </w:t>
            </w:r>
          </w:p>
        </w:tc>
      </w:tr>
      <w:tr w:rsidR="00007121" w:rsidRPr="00352DA2" w14:paraId="37B0E7DE" w14:textId="77777777" w:rsidTr="00B22231">
        <w:tc>
          <w:tcPr>
            <w:tcW w:w="985" w:type="dxa"/>
          </w:tcPr>
          <w:p w14:paraId="37B0E7D9" w14:textId="64E50B45" w:rsidR="00007121" w:rsidRPr="00352DA2" w:rsidRDefault="00B77E5B" w:rsidP="004A570E">
            <w:pPr>
              <w:rPr>
                <w:b/>
                <w:sz w:val="20"/>
                <w:szCs w:val="20"/>
              </w:rPr>
            </w:pPr>
            <w:r w:rsidRPr="00352DA2">
              <w:rPr>
                <w:b/>
                <w:sz w:val="20"/>
                <w:szCs w:val="20"/>
              </w:rPr>
              <w:t>HB 3424</w:t>
            </w:r>
          </w:p>
        </w:tc>
        <w:tc>
          <w:tcPr>
            <w:tcW w:w="2160" w:type="dxa"/>
          </w:tcPr>
          <w:p w14:paraId="37B0E7DA" w14:textId="397142AA" w:rsidR="00007121" w:rsidRPr="00352DA2" w:rsidRDefault="005A7875" w:rsidP="00D57632">
            <w:pPr>
              <w:rPr>
                <w:sz w:val="20"/>
                <w:szCs w:val="20"/>
              </w:rPr>
            </w:pPr>
            <w:r w:rsidRPr="00352DA2">
              <w:rPr>
                <w:sz w:val="20"/>
                <w:szCs w:val="20"/>
              </w:rPr>
              <w:t>Smithee</w:t>
            </w:r>
            <w:r w:rsidR="00916032" w:rsidRPr="00352DA2">
              <w:rPr>
                <w:sz w:val="20"/>
                <w:szCs w:val="20"/>
              </w:rPr>
              <w:t>/Zaffirini</w:t>
            </w:r>
            <w:r w:rsidRPr="00352DA2">
              <w:rPr>
                <w:sz w:val="20"/>
                <w:szCs w:val="20"/>
              </w:rPr>
              <w:t xml:space="preserve"> – Relating to a study and report on the establishment of a central database containing information about certain individuals under guardianship</w:t>
            </w:r>
            <w:r w:rsidR="0083737C">
              <w:rPr>
                <w:sz w:val="20"/>
                <w:szCs w:val="20"/>
              </w:rPr>
              <w:t>.</w:t>
            </w:r>
          </w:p>
        </w:tc>
        <w:tc>
          <w:tcPr>
            <w:tcW w:w="6750" w:type="dxa"/>
          </w:tcPr>
          <w:p w14:paraId="37B0E7DB" w14:textId="493F2E02" w:rsidR="005A7875" w:rsidRPr="00352DA2" w:rsidRDefault="001F483B" w:rsidP="005A7875">
            <w:pPr>
              <w:pStyle w:val="ListParagraph"/>
              <w:numPr>
                <w:ilvl w:val="0"/>
                <w:numId w:val="6"/>
              </w:numPr>
              <w:ind w:left="252" w:hanging="252"/>
              <w:rPr>
                <w:sz w:val="20"/>
                <w:szCs w:val="20"/>
              </w:rPr>
            </w:pPr>
            <w:r w:rsidRPr="00352DA2">
              <w:rPr>
                <w:sz w:val="20"/>
                <w:szCs w:val="20"/>
              </w:rPr>
              <w:t xml:space="preserve">Requires the </w:t>
            </w:r>
            <w:r w:rsidR="005A7875" w:rsidRPr="00352DA2">
              <w:rPr>
                <w:sz w:val="20"/>
                <w:szCs w:val="20"/>
              </w:rPr>
              <w:t xml:space="preserve">Office of Court Administration of the Texas Judicial System to conduct a study on the feasibility of developing, implementing, and maintaining a database of names of </w:t>
            </w:r>
            <w:r w:rsidR="00145718" w:rsidRPr="00352DA2">
              <w:rPr>
                <w:sz w:val="20"/>
                <w:szCs w:val="20"/>
              </w:rPr>
              <w:t>persons under guardianship</w:t>
            </w:r>
            <w:r w:rsidR="005A7875" w:rsidRPr="00352DA2">
              <w:rPr>
                <w:sz w:val="20"/>
                <w:szCs w:val="20"/>
              </w:rPr>
              <w:t xml:space="preserve"> and the name and contact information of the guardian appointed for that person. </w:t>
            </w:r>
            <w:r w:rsidR="00AB4EA2" w:rsidRPr="00352DA2">
              <w:rPr>
                <w:sz w:val="20"/>
                <w:szCs w:val="20"/>
              </w:rPr>
              <w:t xml:space="preserve"> </w:t>
            </w:r>
          </w:p>
          <w:p w14:paraId="37B0E7DC" w14:textId="77777777" w:rsidR="00AB4EA2" w:rsidRPr="00352DA2" w:rsidRDefault="00AB4EA2" w:rsidP="005A7875">
            <w:pPr>
              <w:pStyle w:val="ListParagraph"/>
              <w:numPr>
                <w:ilvl w:val="0"/>
                <w:numId w:val="6"/>
              </w:numPr>
              <w:ind w:left="252" w:hanging="252"/>
              <w:rPr>
                <w:sz w:val="20"/>
                <w:szCs w:val="20"/>
              </w:rPr>
            </w:pPr>
            <w:r w:rsidRPr="00352DA2">
              <w:rPr>
                <w:sz w:val="20"/>
                <w:szCs w:val="20"/>
              </w:rPr>
              <w:t>Study to include best practices for protecting the privacy and confidentiality of persons included in the database.</w:t>
            </w:r>
          </w:p>
          <w:p w14:paraId="37B0E7DD" w14:textId="77777777" w:rsidR="005A7875" w:rsidRPr="00352DA2" w:rsidRDefault="005A7875" w:rsidP="005A7875">
            <w:pPr>
              <w:pStyle w:val="ListParagraph"/>
              <w:numPr>
                <w:ilvl w:val="0"/>
                <w:numId w:val="6"/>
              </w:numPr>
              <w:ind w:left="252" w:hanging="252"/>
              <w:rPr>
                <w:sz w:val="20"/>
                <w:szCs w:val="20"/>
              </w:rPr>
            </w:pPr>
            <w:r w:rsidRPr="00352DA2">
              <w:rPr>
                <w:sz w:val="20"/>
                <w:szCs w:val="20"/>
              </w:rPr>
              <w:t xml:space="preserve">Report of study to be provided to legislature by December 1, 2016. </w:t>
            </w:r>
          </w:p>
        </w:tc>
      </w:tr>
      <w:tr w:rsidR="00CB4ABE" w:rsidRPr="00352DA2" w14:paraId="2EBE2CFB" w14:textId="77777777" w:rsidTr="00B22231">
        <w:tc>
          <w:tcPr>
            <w:tcW w:w="985" w:type="dxa"/>
          </w:tcPr>
          <w:p w14:paraId="5E612EE8" w14:textId="5F413708" w:rsidR="00CB4ABE" w:rsidRPr="00352DA2" w:rsidRDefault="00CB4ABE" w:rsidP="004A570E">
            <w:pPr>
              <w:rPr>
                <w:b/>
                <w:sz w:val="20"/>
                <w:szCs w:val="20"/>
              </w:rPr>
            </w:pPr>
            <w:r w:rsidRPr="00352DA2">
              <w:rPr>
                <w:b/>
                <w:sz w:val="20"/>
                <w:szCs w:val="20"/>
              </w:rPr>
              <w:t>SB 1881</w:t>
            </w:r>
          </w:p>
        </w:tc>
        <w:tc>
          <w:tcPr>
            <w:tcW w:w="2160" w:type="dxa"/>
          </w:tcPr>
          <w:p w14:paraId="5151747D" w14:textId="54BB8885" w:rsidR="00CB4ABE" w:rsidRPr="00352DA2" w:rsidRDefault="00CB4ABE" w:rsidP="00D57632">
            <w:pPr>
              <w:rPr>
                <w:sz w:val="20"/>
                <w:szCs w:val="20"/>
              </w:rPr>
            </w:pPr>
            <w:r w:rsidRPr="00352DA2">
              <w:rPr>
                <w:sz w:val="20"/>
                <w:szCs w:val="20"/>
              </w:rPr>
              <w:t>Zaffirini/Peña – Relating to authorizing supported decision-making agreements for certain adults with disabilities</w:t>
            </w:r>
            <w:r w:rsidR="0083737C">
              <w:rPr>
                <w:sz w:val="20"/>
                <w:szCs w:val="20"/>
              </w:rPr>
              <w:t>.</w:t>
            </w:r>
          </w:p>
        </w:tc>
        <w:tc>
          <w:tcPr>
            <w:tcW w:w="6750" w:type="dxa"/>
          </w:tcPr>
          <w:p w14:paraId="3CEEC311" w14:textId="17A30B84" w:rsidR="00CB4ABE" w:rsidRPr="00352DA2" w:rsidRDefault="00CB4ABE" w:rsidP="00CB4ABE">
            <w:pPr>
              <w:rPr>
                <w:sz w:val="20"/>
                <w:szCs w:val="20"/>
              </w:rPr>
            </w:pPr>
            <w:r w:rsidRPr="00352DA2">
              <w:rPr>
                <w:sz w:val="20"/>
                <w:szCs w:val="20"/>
              </w:rPr>
              <w:t>Substantially sam</w:t>
            </w:r>
            <w:r w:rsidR="0015718F" w:rsidRPr="00352DA2">
              <w:rPr>
                <w:sz w:val="20"/>
                <w:szCs w:val="20"/>
              </w:rPr>
              <w:t xml:space="preserve">e as supported decision-making </w:t>
            </w:r>
            <w:r w:rsidRPr="00352DA2">
              <w:rPr>
                <w:sz w:val="20"/>
                <w:szCs w:val="20"/>
              </w:rPr>
              <w:t>agreement act outlined in HB 39</w:t>
            </w:r>
            <w:r w:rsidR="0015718F" w:rsidRPr="00352DA2">
              <w:rPr>
                <w:sz w:val="20"/>
                <w:szCs w:val="20"/>
              </w:rPr>
              <w:t>.</w:t>
            </w:r>
          </w:p>
        </w:tc>
      </w:tr>
      <w:tr w:rsidR="00CB4ABE" w:rsidRPr="00352DA2" w14:paraId="4B44DD31" w14:textId="77777777" w:rsidTr="00B22231">
        <w:tc>
          <w:tcPr>
            <w:tcW w:w="985" w:type="dxa"/>
          </w:tcPr>
          <w:p w14:paraId="4C3CB1FF" w14:textId="72087639" w:rsidR="00CB4ABE" w:rsidRPr="00352DA2" w:rsidRDefault="00CB4ABE" w:rsidP="004A570E">
            <w:pPr>
              <w:rPr>
                <w:b/>
                <w:sz w:val="20"/>
                <w:szCs w:val="20"/>
              </w:rPr>
            </w:pPr>
            <w:r w:rsidRPr="00352DA2">
              <w:rPr>
                <w:b/>
                <w:sz w:val="20"/>
                <w:szCs w:val="20"/>
              </w:rPr>
              <w:t>SB 1882</w:t>
            </w:r>
          </w:p>
        </w:tc>
        <w:tc>
          <w:tcPr>
            <w:tcW w:w="2160" w:type="dxa"/>
          </w:tcPr>
          <w:p w14:paraId="4F8573BB" w14:textId="39C80A1E" w:rsidR="00CB4ABE" w:rsidRPr="00352DA2" w:rsidRDefault="00CB4ABE" w:rsidP="005A1CD6">
            <w:pPr>
              <w:rPr>
                <w:sz w:val="20"/>
                <w:szCs w:val="20"/>
              </w:rPr>
            </w:pPr>
            <w:r w:rsidRPr="00352DA2">
              <w:rPr>
                <w:sz w:val="20"/>
                <w:szCs w:val="20"/>
              </w:rPr>
              <w:t>Zaffirini/Thompson, Senfronia – Relating to a bill of rights for wards under guardianship</w:t>
            </w:r>
            <w:r w:rsidR="0083737C">
              <w:rPr>
                <w:sz w:val="20"/>
                <w:szCs w:val="20"/>
              </w:rPr>
              <w:t>.</w:t>
            </w:r>
          </w:p>
        </w:tc>
        <w:tc>
          <w:tcPr>
            <w:tcW w:w="6750" w:type="dxa"/>
          </w:tcPr>
          <w:p w14:paraId="72BAD941" w14:textId="77777777" w:rsidR="00CB4ABE" w:rsidRPr="00352DA2" w:rsidRDefault="00CB4ABE" w:rsidP="0015718F">
            <w:pPr>
              <w:pStyle w:val="ListParagraph"/>
              <w:numPr>
                <w:ilvl w:val="0"/>
                <w:numId w:val="32"/>
              </w:numPr>
              <w:rPr>
                <w:sz w:val="20"/>
                <w:szCs w:val="20"/>
              </w:rPr>
            </w:pPr>
            <w:r w:rsidRPr="00352DA2">
              <w:rPr>
                <w:sz w:val="20"/>
                <w:szCs w:val="20"/>
              </w:rPr>
              <w:t xml:space="preserve">Amends the Estates Code to grant a ward, meaning a person for whom a guardian is appointed, all the rights, benefits, responsibilities, and privileges granted by the constitution and laws of Texas and the United States, except where specifically limited by a court-ordered guardianship or where otherwise lawfully restricted. </w:t>
            </w:r>
          </w:p>
          <w:p w14:paraId="052D8FF9" w14:textId="77777777" w:rsidR="00CB4ABE" w:rsidRPr="00352DA2" w:rsidRDefault="00CB4ABE" w:rsidP="0015718F">
            <w:pPr>
              <w:pStyle w:val="ListParagraph"/>
              <w:numPr>
                <w:ilvl w:val="0"/>
                <w:numId w:val="32"/>
              </w:numPr>
              <w:rPr>
                <w:sz w:val="20"/>
                <w:szCs w:val="20"/>
              </w:rPr>
            </w:pPr>
            <w:r w:rsidRPr="00352DA2">
              <w:rPr>
                <w:sz w:val="20"/>
                <w:szCs w:val="20"/>
              </w:rPr>
              <w:t>Establishes rights for a person under guardianship, unless limited by a court.</w:t>
            </w:r>
          </w:p>
          <w:p w14:paraId="4DB59C95" w14:textId="3F88B8BE" w:rsidR="00CB4ABE" w:rsidRPr="00352DA2" w:rsidRDefault="00CB4ABE" w:rsidP="00CA77EE">
            <w:pPr>
              <w:rPr>
                <w:sz w:val="20"/>
                <w:szCs w:val="20"/>
              </w:rPr>
            </w:pPr>
            <w:r w:rsidRPr="00352DA2">
              <w:rPr>
                <w:sz w:val="20"/>
                <w:szCs w:val="20"/>
              </w:rPr>
              <w:t>Note: SB 1882 includes an extensive list of rights established</w:t>
            </w:r>
            <w:r w:rsidR="00CA77EE">
              <w:rPr>
                <w:sz w:val="20"/>
                <w:szCs w:val="20"/>
              </w:rPr>
              <w:t xml:space="preserve"> for the</w:t>
            </w:r>
            <w:r w:rsidRPr="00352DA2">
              <w:rPr>
                <w:sz w:val="20"/>
                <w:szCs w:val="20"/>
              </w:rPr>
              <w:t xml:space="preserve"> benefit of a person under guardianship. Please review the bill for a complete listing. </w:t>
            </w:r>
          </w:p>
        </w:tc>
      </w:tr>
      <w:tr w:rsidR="00F2677B" w:rsidRPr="00352DA2" w14:paraId="37B0E7E2" w14:textId="77777777" w:rsidTr="00B22231">
        <w:tc>
          <w:tcPr>
            <w:tcW w:w="985" w:type="dxa"/>
            <w:shd w:val="clear" w:color="auto" w:fill="D68486"/>
          </w:tcPr>
          <w:p w14:paraId="37B0E7DF" w14:textId="77777777" w:rsidR="00F2677B" w:rsidRPr="00352DA2" w:rsidRDefault="00F2677B" w:rsidP="00F2677B">
            <w:pPr>
              <w:rPr>
                <w:b/>
                <w:sz w:val="20"/>
                <w:szCs w:val="20"/>
              </w:rPr>
            </w:pPr>
            <w:r w:rsidRPr="00352DA2">
              <w:rPr>
                <w:b/>
                <w:sz w:val="20"/>
                <w:szCs w:val="20"/>
              </w:rPr>
              <w:t>Failed to Pass</w:t>
            </w:r>
          </w:p>
        </w:tc>
        <w:tc>
          <w:tcPr>
            <w:tcW w:w="2160" w:type="dxa"/>
            <w:shd w:val="clear" w:color="auto" w:fill="D68486"/>
          </w:tcPr>
          <w:p w14:paraId="37B0E7E0" w14:textId="77777777" w:rsidR="00F2677B" w:rsidRPr="00352DA2" w:rsidRDefault="00F2677B" w:rsidP="00D57632">
            <w:pPr>
              <w:rPr>
                <w:b/>
                <w:sz w:val="20"/>
                <w:szCs w:val="20"/>
              </w:rPr>
            </w:pPr>
            <w:r w:rsidRPr="00352DA2">
              <w:rPr>
                <w:b/>
                <w:sz w:val="20"/>
                <w:szCs w:val="20"/>
              </w:rPr>
              <w:t>Author(s) and Description</w:t>
            </w:r>
          </w:p>
        </w:tc>
        <w:tc>
          <w:tcPr>
            <w:tcW w:w="6750" w:type="dxa"/>
            <w:shd w:val="clear" w:color="auto" w:fill="D68486"/>
          </w:tcPr>
          <w:p w14:paraId="37B0E7E1" w14:textId="77777777" w:rsidR="00F2677B" w:rsidRPr="00352DA2" w:rsidRDefault="00F2677B" w:rsidP="00F2677B">
            <w:pPr>
              <w:rPr>
                <w:b/>
                <w:sz w:val="20"/>
                <w:szCs w:val="20"/>
              </w:rPr>
            </w:pPr>
            <w:r w:rsidRPr="00352DA2">
              <w:rPr>
                <w:b/>
                <w:sz w:val="20"/>
                <w:szCs w:val="20"/>
              </w:rPr>
              <w:t>Summary</w:t>
            </w:r>
          </w:p>
        </w:tc>
      </w:tr>
      <w:tr w:rsidR="00F2677B" w:rsidRPr="00352DA2" w14:paraId="37B0E7E9" w14:textId="77777777" w:rsidTr="00B22231">
        <w:tc>
          <w:tcPr>
            <w:tcW w:w="985" w:type="dxa"/>
          </w:tcPr>
          <w:p w14:paraId="37B0E7E3" w14:textId="77777777" w:rsidR="00F2677B" w:rsidRPr="00352DA2" w:rsidRDefault="00F2677B" w:rsidP="004A570E">
            <w:pPr>
              <w:rPr>
                <w:b/>
                <w:sz w:val="20"/>
                <w:szCs w:val="20"/>
              </w:rPr>
            </w:pPr>
            <w:r w:rsidRPr="00352DA2">
              <w:rPr>
                <w:b/>
                <w:sz w:val="20"/>
                <w:szCs w:val="20"/>
              </w:rPr>
              <w:t>HB 3930</w:t>
            </w:r>
          </w:p>
        </w:tc>
        <w:tc>
          <w:tcPr>
            <w:tcW w:w="2160" w:type="dxa"/>
          </w:tcPr>
          <w:p w14:paraId="37B0E7E4" w14:textId="5DF34211" w:rsidR="00F2677B" w:rsidRPr="00352DA2" w:rsidRDefault="00F2677B" w:rsidP="00D57632">
            <w:pPr>
              <w:rPr>
                <w:sz w:val="20"/>
                <w:szCs w:val="20"/>
              </w:rPr>
            </w:pPr>
            <w:r w:rsidRPr="00352DA2">
              <w:rPr>
                <w:sz w:val="20"/>
                <w:szCs w:val="20"/>
              </w:rPr>
              <w:t>Hughes – Relating to the provision of care and treatment to certain incapacitated persons</w:t>
            </w:r>
            <w:r w:rsidR="0083737C">
              <w:rPr>
                <w:sz w:val="20"/>
                <w:szCs w:val="20"/>
              </w:rPr>
              <w:t>.</w:t>
            </w:r>
          </w:p>
        </w:tc>
        <w:tc>
          <w:tcPr>
            <w:tcW w:w="6750" w:type="dxa"/>
          </w:tcPr>
          <w:p w14:paraId="37B0E7E5" w14:textId="6AE70A13" w:rsidR="00F2677B" w:rsidRPr="00352DA2" w:rsidRDefault="00D92B02" w:rsidP="00D92B02">
            <w:pPr>
              <w:pStyle w:val="ListParagraph"/>
              <w:numPr>
                <w:ilvl w:val="0"/>
                <w:numId w:val="8"/>
              </w:numPr>
              <w:ind w:left="252" w:hanging="252"/>
              <w:rPr>
                <w:sz w:val="20"/>
                <w:szCs w:val="20"/>
              </w:rPr>
            </w:pPr>
            <w:r w:rsidRPr="00352DA2">
              <w:rPr>
                <w:sz w:val="20"/>
                <w:szCs w:val="20"/>
              </w:rPr>
              <w:t>Require</w:t>
            </w:r>
            <w:r w:rsidR="001F483B" w:rsidRPr="00352DA2">
              <w:rPr>
                <w:sz w:val="20"/>
                <w:szCs w:val="20"/>
              </w:rPr>
              <w:t>s</w:t>
            </w:r>
            <w:r w:rsidRPr="00352DA2">
              <w:rPr>
                <w:sz w:val="20"/>
                <w:szCs w:val="20"/>
              </w:rPr>
              <w:t xml:space="preserve"> a guardian to visit the facility before placing a </w:t>
            </w:r>
            <w:r w:rsidR="006F43DC" w:rsidRPr="00352DA2">
              <w:rPr>
                <w:sz w:val="20"/>
                <w:szCs w:val="20"/>
              </w:rPr>
              <w:t xml:space="preserve">person under guardianship </w:t>
            </w:r>
            <w:r w:rsidRPr="00352DA2">
              <w:rPr>
                <w:sz w:val="20"/>
                <w:szCs w:val="20"/>
              </w:rPr>
              <w:t xml:space="preserve">in a public or private facility. </w:t>
            </w:r>
          </w:p>
          <w:p w14:paraId="37B0E7E6" w14:textId="798D1639" w:rsidR="00D92B02" w:rsidRPr="00352DA2" w:rsidRDefault="00D92B02" w:rsidP="00D92B02">
            <w:pPr>
              <w:pStyle w:val="ListParagraph"/>
              <w:numPr>
                <w:ilvl w:val="0"/>
                <w:numId w:val="8"/>
              </w:numPr>
              <w:ind w:left="252" w:hanging="252"/>
              <w:rPr>
                <w:sz w:val="20"/>
                <w:szCs w:val="20"/>
              </w:rPr>
            </w:pPr>
            <w:r w:rsidRPr="00352DA2">
              <w:rPr>
                <w:sz w:val="20"/>
                <w:szCs w:val="20"/>
              </w:rPr>
              <w:t>Require</w:t>
            </w:r>
            <w:r w:rsidR="001F483B" w:rsidRPr="00352DA2">
              <w:rPr>
                <w:sz w:val="20"/>
                <w:szCs w:val="20"/>
              </w:rPr>
              <w:t>s</w:t>
            </w:r>
            <w:r w:rsidRPr="00352DA2">
              <w:rPr>
                <w:sz w:val="20"/>
                <w:szCs w:val="20"/>
              </w:rPr>
              <w:t xml:space="preserve"> the guardian to visit the person under guardianship in the facility at least once a month, or more often if necessary</w:t>
            </w:r>
            <w:r w:rsidR="005A1CD6">
              <w:rPr>
                <w:sz w:val="20"/>
                <w:szCs w:val="20"/>
              </w:rPr>
              <w:t>,</w:t>
            </w:r>
            <w:r w:rsidRPr="00352DA2">
              <w:rPr>
                <w:sz w:val="20"/>
                <w:szCs w:val="20"/>
              </w:rPr>
              <w:t xml:space="preserve"> and return telephone calls and respond to communications from a physician, social worker, attorney, family member, or other care provider or advocate within a reasonable amount of time. </w:t>
            </w:r>
          </w:p>
          <w:p w14:paraId="37B0E7E7" w14:textId="77777777" w:rsidR="00D92B02" w:rsidRPr="00352DA2" w:rsidRDefault="00D92B02" w:rsidP="00D92B02">
            <w:pPr>
              <w:pStyle w:val="ListParagraph"/>
              <w:numPr>
                <w:ilvl w:val="0"/>
                <w:numId w:val="8"/>
              </w:numPr>
              <w:ind w:left="252" w:hanging="252"/>
              <w:rPr>
                <w:sz w:val="20"/>
                <w:szCs w:val="20"/>
              </w:rPr>
            </w:pPr>
            <w:r w:rsidRPr="00352DA2">
              <w:rPr>
                <w:sz w:val="20"/>
                <w:szCs w:val="20"/>
              </w:rPr>
              <w:t>If a person under guardianship is placed in residential care facility for emergency care or respite care the guardian shall visit the person in the facility within a reasonable amount of time of the admission.</w:t>
            </w:r>
          </w:p>
          <w:p w14:paraId="37B0E7E8" w14:textId="349A8517" w:rsidR="00D92B02" w:rsidRPr="00352DA2" w:rsidRDefault="00D92B02" w:rsidP="00D92B02">
            <w:pPr>
              <w:pStyle w:val="ListParagraph"/>
              <w:numPr>
                <w:ilvl w:val="0"/>
                <w:numId w:val="8"/>
              </w:numPr>
              <w:ind w:left="252" w:hanging="252"/>
              <w:rPr>
                <w:sz w:val="20"/>
                <w:szCs w:val="20"/>
              </w:rPr>
            </w:pPr>
            <w:r w:rsidRPr="00352DA2">
              <w:rPr>
                <w:sz w:val="20"/>
                <w:szCs w:val="20"/>
              </w:rPr>
              <w:lastRenderedPageBreak/>
              <w:t>If a person under guardianship has a medication-related emergency</w:t>
            </w:r>
            <w:r w:rsidR="005A1CD6">
              <w:rPr>
                <w:sz w:val="20"/>
                <w:szCs w:val="20"/>
              </w:rPr>
              <w:t>,</w:t>
            </w:r>
            <w:r w:rsidRPr="00352DA2">
              <w:rPr>
                <w:sz w:val="20"/>
                <w:szCs w:val="20"/>
              </w:rPr>
              <w:t xml:space="preserve"> the guardian should be notified not later than the second business day after the administration of psychoactive medication in response to that emergency.</w:t>
            </w:r>
          </w:p>
        </w:tc>
      </w:tr>
    </w:tbl>
    <w:p w14:paraId="30D550A6" w14:textId="77777777" w:rsidR="008F5709" w:rsidRDefault="008F5709" w:rsidP="00374432">
      <w:pPr>
        <w:spacing w:after="0" w:line="240" w:lineRule="auto"/>
        <w:rPr>
          <w:b/>
          <w:sz w:val="20"/>
          <w:szCs w:val="20"/>
        </w:rPr>
      </w:pPr>
    </w:p>
    <w:p w14:paraId="19D3407D" w14:textId="77777777" w:rsidR="00B22231" w:rsidRPr="00352DA2" w:rsidRDefault="00B22231" w:rsidP="00374432">
      <w:pPr>
        <w:spacing w:after="0" w:line="240" w:lineRule="auto"/>
        <w:rPr>
          <w:b/>
          <w:sz w:val="20"/>
          <w:szCs w:val="20"/>
        </w:rPr>
      </w:pPr>
    </w:p>
    <w:p w14:paraId="40613D34" w14:textId="77777777" w:rsidR="00374432" w:rsidRPr="00B22231" w:rsidRDefault="00B811A0" w:rsidP="00374432">
      <w:pPr>
        <w:spacing w:after="0" w:line="240" w:lineRule="auto"/>
        <w:rPr>
          <w:b/>
          <w:u w:val="single"/>
        </w:rPr>
      </w:pPr>
      <w:r w:rsidRPr="00B22231">
        <w:rPr>
          <w:b/>
          <w:u w:val="single"/>
        </w:rPr>
        <w:t>Criminal Justice Legislation</w:t>
      </w:r>
    </w:p>
    <w:p w14:paraId="745A3B60" w14:textId="76D76AD3" w:rsidR="00893176" w:rsidRPr="00352DA2" w:rsidRDefault="00E1270A" w:rsidP="00AA38BF">
      <w:pPr>
        <w:spacing w:after="0" w:line="240" w:lineRule="auto"/>
        <w:rPr>
          <w:sz w:val="20"/>
          <w:szCs w:val="20"/>
        </w:rPr>
      </w:pPr>
      <w:r w:rsidRPr="00352DA2">
        <w:rPr>
          <w:sz w:val="20"/>
          <w:szCs w:val="20"/>
        </w:rPr>
        <w:t>The inte</w:t>
      </w:r>
      <w:r w:rsidR="00E37648" w:rsidRPr="00352DA2">
        <w:rPr>
          <w:sz w:val="20"/>
          <w:szCs w:val="20"/>
        </w:rPr>
        <w:t xml:space="preserve">rsection between mental health </w:t>
      </w:r>
      <w:r w:rsidRPr="00352DA2">
        <w:rPr>
          <w:sz w:val="20"/>
          <w:szCs w:val="20"/>
        </w:rPr>
        <w:t xml:space="preserve">and the criminal justice system </w:t>
      </w:r>
      <w:r w:rsidR="00731D6C" w:rsidRPr="00352DA2">
        <w:rPr>
          <w:sz w:val="20"/>
          <w:szCs w:val="20"/>
        </w:rPr>
        <w:t>has received significant attention</w:t>
      </w:r>
      <w:r w:rsidR="00E37648" w:rsidRPr="00352DA2">
        <w:rPr>
          <w:sz w:val="20"/>
          <w:szCs w:val="20"/>
        </w:rPr>
        <w:t xml:space="preserve"> in recent years.</w:t>
      </w:r>
      <w:r w:rsidR="00672891" w:rsidRPr="00352DA2">
        <w:rPr>
          <w:sz w:val="20"/>
          <w:szCs w:val="20"/>
        </w:rPr>
        <w:t xml:space="preserve"> </w:t>
      </w:r>
      <w:r w:rsidR="00731D6C" w:rsidRPr="00352DA2">
        <w:rPr>
          <w:sz w:val="20"/>
          <w:szCs w:val="20"/>
        </w:rPr>
        <w:t>The Department of State Health Services (DSHS) reports that a relatively large number of individuals in the criminal justice system who are in prison, on parole, or on probation are also current or former consumers of the DSHS-funded mental health system.</w:t>
      </w:r>
      <w:r w:rsidR="00731D6C" w:rsidRPr="00352DA2">
        <w:rPr>
          <w:rStyle w:val="EndnoteReference"/>
          <w:sz w:val="20"/>
          <w:szCs w:val="20"/>
        </w:rPr>
        <w:endnoteReference w:id="11"/>
      </w:r>
      <w:r w:rsidR="00E37648" w:rsidRPr="00352DA2">
        <w:rPr>
          <w:sz w:val="20"/>
          <w:szCs w:val="20"/>
        </w:rPr>
        <w:t xml:space="preserve"> </w:t>
      </w:r>
      <w:r w:rsidR="00672891" w:rsidRPr="00352DA2">
        <w:rPr>
          <w:sz w:val="20"/>
          <w:szCs w:val="20"/>
        </w:rPr>
        <w:t xml:space="preserve">Several bills passed this </w:t>
      </w:r>
      <w:r w:rsidR="00D67AFB" w:rsidRPr="00352DA2">
        <w:rPr>
          <w:sz w:val="20"/>
          <w:szCs w:val="20"/>
        </w:rPr>
        <w:t>session that</w:t>
      </w:r>
      <w:r w:rsidR="00672891" w:rsidRPr="00352DA2">
        <w:rPr>
          <w:sz w:val="20"/>
          <w:szCs w:val="20"/>
        </w:rPr>
        <w:t xml:space="preserve"> focus on the interaction of those with mental health needs and the criminal justice system. </w:t>
      </w:r>
      <w:r w:rsidR="00893176" w:rsidRPr="00352DA2">
        <w:rPr>
          <w:sz w:val="20"/>
          <w:szCs w:val="20"/>
        </w:rPr>
        <w:t>HB 1908 (Naishtat</w:t>
      </w:r>
      <w:r w:rsidR="00290DC7" w:rsidRPr="00352DA2">
        <w:rPr>
          <w:sz w:val="20"/>
          <w:szCs w:val="20"/>
        </w:rPr>
        <w:t>/Garcia</w:t>
      </w:r>
      <w:r w:rsidR="00893176" w:rsidRPr="00352DA2">
        <w:rPr>
          <w:sz w:val="20"/>
          <w:szCs w:val="20"/>
        </w:rPr>
        <w:t xml:space="preserve">) </w:t>
      </w:r>
      <w:r w:rsidR="00071814">
        <w:rPr>
          <w:sz w:val="20"/>
          <w:szCs w:val="20"/>
        </w:rPr>
        <w:t>requires</w:t>
      </w:r>
      <w:r w:rsidR="00893176" w:rsidRPr="00352DA2">
        <w:rPr>
          <w:sz w:val="20"/>
          <w:szCs w:val="20"/>
        </w:rPr>
        <w:t xml:space="preserve"> that individuals who have been incarcera</w:t>
      </w:r>
      <w:r w:rsidR="002B011B" w:rsidRPr="00352DA2">
        <w:rPr>
          <w:sz w:val="20"/>
          <w:szCs w:val="20"/>
        </w:rPr>
        <w:t xml:space="preserve">ted </w:t>
      </w:r>
      <w:r w:rsidR="00071814">
        <w:rPr>
          <w:sz w:val="20"/>
          <w:szCs w:val="20"/>
        </w:rPr>
        <w:t>and</w:t>
      </w:r>
      <w:r w:rsidR="00071814" w:rsidRPr="00352DA2">
        <w:rPr>
          <w:sz w:val="20"/>
          <w:szCs w:val="20"/>
        </w:rPr>
        <w:t xml:space="preserve"> </w:t>
      </w:r>
      <w:r w:rsidR="002B011B" w:rsidRPr="00352DA2">
        <w:rPr>
          <w:sz w:val="20"/>
          <w:szCs w:val="20"/>
        </w:rPr>
        <w:t>have a mental health condition</w:t>
      </w:r>
      <w:r w:rsidR="00893176" w:rsidRPr="00352DA2">
        <w:rPr>
          <w:sz w:val="20"/>
          <w:szCs w:val="20"/>
        </w:rPr>
        <w:t xml:space="preserve"> </w:t>
      </w:r>
      <w:r w:rsidR="00071814">
        <w:rPr>
          <w:sz w:val="20"/>
          <w:szCs w:val="20"/>
        </w:rPr>
        <w:t>have access to the</w:t>
      </w:r>
      <w:r w:rsidR="00893176" w:rsidRPr="00352DA2">
        <w:rPr>
          <w:sz w:val="20"/>
          <w:szCs w:val="20"/>
        </w:rPr>
        <w:t xml:space="preserve"> continuity of care system</w:t>
      </w:r>
      <w:r w:rsidR="00946575">
        <w:rPr>
          <w:sz w:val="20"/>
          <w:szCs w:val="20"/>
        </w:rPr>
        <w:t>.</w:t>
      </w:r>
      <w:r w:rsidR="00FE5728">
        <w:rPr>
          <w:sz w:val="20"/>
          <w:szCs w:val="20"/>
        </w:rPr>
        <w:t xml:space="preserve"> </w:t>
      </w:r>
      <w:r w:rsidR="00672891" w:rsidRPr="00352DA2">
        <w:rPr>
          <w:sz w:val="20"/>
          <w:szCs w:val="20"/>
        </w:rPr>
        <w:t>SB 1507 (Garcia/</w:t>
      </w:r>
      <w:r w:rsidR="005A4FC2" w:rsidRPr="00352DA2">
        <w:rPr>
          <w:sz w:val="20"/>
          <w:szCs w:val="20"/>
        </w:rPr>
        <w:t>Naishtat</w:t>
      </w:r>
      <w:r w:rsidR="00672891" w:rsidRPr="00352DA2">
        <w:rPr>
          <w:sz w:val="20"/>
          <w:szCs w:val="20"/>
        </w:rPr>
        <w:t xml:space="preserve">) </w:t>
      </w:r>
      <w:r w:rsidR="00946575">
        <w:rPr>
          <w:sz w:val="20"/>
          <w:szCs w:val="20"/>
        </w:rPr>
        <w:t>requires</w:t>
      </w:r>
      <w:r w:rsidR="00672891" w:rsidRPr="00352DA2">
        <w:rPr>
          <w:sz w:val="20"/>
          <w:szCs w:val="20"/>
        </w:rPr>
        <w:t xml:space="preserve"> </w:t>
      </w:r>
      <w:r w:rsidR="00FE5728">
        <w:rPr>
          <w:sz w:val="20"/>
          <w:szCs w:val="20"/>
        </w:rPr>
        <w:t xml:space="preserve">that </w:t>
      </w:r>
      <w:r w:rsidR="00E760F6" w:rsidRPr="00352DA2">
        <w:rPr>
          <w:sz w:val="20"/>
          <w:szCs w:val="20"/>
        </w:rPr>
        <w:t xml:space="preserve">DSHS hire a full-time </w:t>
      </w:r>
      <w:r w:rsidR="00946575">
        <w:rPr>
          <w:sz w:val="20"/>
          <w:szCs w:val="20"/>
        </w:rPr>
        <w:t>f</w:t>
      </w:r>
      <w:r w:rsidR="00E760F6" w:rsidRPr="00352DA2">
        <w:rPr>
          <w:sz w:val="20"/>
          <w:szCs w:val="20"/>
        </w:rPr>
        <w:t>ore</w:t>
      </w:r>
      <w:r w:rsidR="00672891" w:rsidRPr="00352DA2">
        <w:rPr>
          <w:sz w:val="20"/>
          <w:szCs w:val="20"/>
        </w:rPr>
        <w:t>nsic</w:t>
      </w:r>
      <w:r w:rsidR="000008B5" w:rsidRPr="00352DA2">
        <w:rPr>
          <w:sz w:val="20"/>
          <w:szCs w:val="20"/>
        </w:rPr>
        <w:t xml:space="preserve"> </w:t>
      </w:r>
      <w:r w:rsidR="00946575">
        <w:rPr>
          <w:sz w:val="20"/>
          <w:szCs w:val="20"/>
        </w:rPr>
        <w:t>d</w:t>
      </w:r>
      <w:r w:rsidR="000008B5" w:rsidRPr="00352DA2">
        <w:rPr>
          <w:sz w:val="20"/>
          <w:szCs w:val="20"/>
        </w:rPr>
        <w:t>irector and create a workgroup to develop a comprehensive plan for the effective coordination of forensic services</w:t>
      </w:r>
      <w:r w:rsidR="00946575">
        <w:rPr>
          <w:sz w:val="20"/>
          <w:szCs w:val="20"/>
        </w:rPr>
        <w:t>.</w:t>
      </w:r>
      <w:r w:rsidR="000008B5" w:rsidRPr="00352DA2">
        <w:rPr>
          <w:sz w:val="20"/>
          <w:szCs w:val="20"/>
        </w:rPr>
        <w:t xml:space="preserve"> </w:t>
      </w:r>
      <w:r w:rsidR="00946575">
        <w:rPr>
          <w:sz w:val="20"/>
          <w:szCs w:val="20"/>
        </w:rPr>
        <w:t xml:space="preserve">This legislation is intended to </w:t>
      </w:r>
      <w:r w:rsidR="000008B5" w:rsidRPr="00352DA2">
        <w:rPr>
          <w:sz w:val="20"/>
          <w:szCs w:val="20"/>
        </w:rPr>
        <w:t xml:space="preserve">deter more individuals experiencing mental health conditions from inappropriate and unnecessary incarceration. </w:t>
      </w:r>
    </w:p>
    <w:p w14:paraId="445DC03E" w14:textId="599F4660" w:rsidR="00E37648" w:rsidRPr="00352DA2" w:rsidRDefault="00E37648" w:rsidP="00B811A0">
      <w:pPr>
        <w:rPr>
          <w:sz w:val="20"/>
          <w:szCs w:val="20"/>
        </w:rPr>
      </w:pPr>
    </w:p>
    <w:tbl>
      <w:tblPr>
        <w:tblStyle w:val="TableGrid"/>
        <w:tblpPr w:leftFromText="180" w:rightFromText="180" w:vertAnchor="text" w:horzAnchor="margin" w:tblpY="120"/>
        <w:tblW w:w="0" w:type="auto"/>
        <w:tblLook w:val="04A0" w:firstRow="1" w:lastRow="0" w:firstColumn="1" w:lastColumn="0" w:noHBand="0" w:noVBand="1"/>
      </w:tblPr>
      <w:tblGrid>
        <w:gridCol w:w="983"/>
        <w:gridCol w:w="1849"/>
        <w:gridCol w:w="7063"/>
      </w:tblGrid>
      <w:tr w:rsidR="0017211C" w:rsidRPr="00352DA2" w14:paraId="37B0E7F5" w14:textId="77777777" w:rsidTr="00B22231">
        <w:tc>
          <w:tcPr>
            <w:tcW w:w="983" w:type="dxa"/>
            <w:shd w:val="clear" w:color="auto" w:fill="C5E0B3" w:themeFill="accent6" w:themeFillTint="66"/>
          </w:tcPr>
          <w:p w14:paraId="37B0E7F2" w14:textId="77777777" w:rsidR="0017211C" w:rsidRPr="00352DA2" w:rsidRDefault="0017211C" w:rsidP="00B74F50">
            <w:pPr>
              <w:rPr>
                <w:b/>
                <w:sz w:val="20"/>
                <w:szCs w:val="20"/>
              </w:rPr>
            </w:pPr>
            <w:r w:rsidRPr="00352DA2">
              <w:rPr>
                <w:b/>
                <w:sz w:val="20"/>
                <w:szCs w:val="20"/>
              </w:rPr>
              <w:t>Passed</w:t>
            </w:r>
          </w:p>
        </w:tc>
        <w:tc>
          <w:tcPr>
            <w:tcW w:w="1849" w:type="dxa"/>
            <w:shd w:val="clear" w:color="auto" w:fill="C5E0B3" w:themeFill="accent6" w:themeFillTint="66"/>
          </w:tcPr>
          <w:p w14:paraId="37B0E7F3" w14:textId="77777777" w:rsidR="0017211C" w:rsidRPr="00352DA2" w:rsidRDefault="0017211C" w:rsidP="00B74F50">
            <w:pPr>
              <w:rPr>
                <w:b/>
                <w:sz w:val="20"/>
                <w:szCs w:val="20"/>
              </w:rPr>
            </w:pPr>
            <w:r w:rsidRPr="00352DA2">
              <w:rPr>
                <w:b/>
                <w:sz w:val="20"/>
                <w:szCs w:val="20"/>
              </w:rPr>
              <w:t>Author(s) and Description</w:t>
            </w:r>
          </w:p>
        </w:tc>
        <w:tc>
          <w:tcPr>
            <w:tcW w:w="7063" w:type="dxa"/>
            <w:shd w:val="clear" w:color="auto" w:fill="C5E0B3" w:themeFill="accent6" w:themeFillTint="66"/>
          </w:tcPr>
          <w:p w14:paraId="37B0E7F4" w14:textId="77777777" w:rsidR="0017211C" w:rsidRPr="00352DA2" w:rsidRDefault="0017211C" w:rsidP="00B74F50">
            <w:pPr>
              <w:rPr>
                <w:b/>
                <w:sz w:val="20"/>
                <w:szCs w:val="20"/>
              </w:rPr>
            </w:pPr>
            <w:r w:rsidRPr="00352DA2">
              <w:rPr>
                <w:b/>
                <w:sz w:val="20"/>
                <w:szCs w:val="20"/>
              </w:rPr>
              <w:t>Summary</w:t>
            </w:r>
          </w:p>
        </w:tc>
      </w:tr>
      <w:tr w:rsidR="008D0646" w:rsidRPr="00352DA2" w14:paraId="0CBF6BCF" w14:textId="77777777" w:rsidTr="00B22231">
        <w:tc>
          <w:tcPr>
            <w:tcW w:w="983" w:type="dxa"/>
          </w:tcPr>
          <w:p w14:paraId="21A4BFBC" w14:textId="2697A949" w:rsidR="008D0646" w:rsidRPr="00352DA2" w:rsidRDefault="008D0646" w:rsidP="00B74F50">
            <w:pPr>
              <w:rPr>
                <w:b/>
                <w:sz w:val="20"/>
                <w:szCs w:val="20"/>
              </w:rPr>
            </w:pPr>
            <w:r w:rsidRPr="00352DA2">
              <w:rPr>
                <w:b/>
                <w:sz w:val="20"/>
                <w:szCs w:val="20"/>
              </w:rPr>
              <w:t>HB 634</w:t>
            </w:r>
          </w:p>
        </w:tc>
        <w:tc>
          <w:tcPr>
            <w:tcW w:w="1849" w:type="dxa"/>
          </w:tcPr>
          <w:p w14:paraId="485C489E" w14:textId="30D01069" w:rsidR="008D0646" w:rsidRPr="00352DA2" w:rsidRDefault="008D0646" w:rsidP="0017211C">
            <w:pPr>
              <w:rPr>
                <w:sz w:val="20"/>
                <w:szCs w:val="20"/>
              </w:rPr>
            </w:pPr>
            <w:r w:rsidRPr="00352DA2">
              <w:rPr>
                <w:sz w:val="20"/>
                <w:szCs w:val="20"/>
              </w:rPr>
              <w:t>Metcalf</w:t>
            </w:r>
            <w:r w:rsidR="006C5636" w:rsidRPr="00352DA2">
              <w:rPr>
                <w:sz w:val="20"/>
                <w:szCs w:val="20"/>
              </w:rPr>
              <w:t>/Creighton</w:t>
            </w:r>
            <w:r w:rsidR="00FE5728">
              <w:rPr>
                <w:sz w:val="20"/>
                <w:szCs w:val="20"/>
              </w:rPr>
              <w:t xml:space="preserve"> -</w:t>
            </w:r>
            <w:r w:rsidR="0083737C">
              <w:rPr>
                <w:sz w:val="20"/>
                <w:szCs w:val="20"/>
              </w:rPr>
              <w:t xml:space="preserve"> </w:t>
            </w:r>
            <w:r w:rsidRPr="00352DA2">
              <w:rPr>
                <w:sz w:val="20"/>
                <w:szCs w:val="20"/>
              </w:rPr>
              <w:t>Relating to the rights of a guardian of a person in the criminal justice system</w:t>
            </w:r>
            <w:r w:rsidR="0083737C">
              <w:rPr>
                <w:sz w:val="20"/>
                <w:szCs w:val="20"/>
              </w:rPr>
              <w:t>.</w:t>
            </w:r>
          </w:p>
        </w:tc>
        <w:tc>
          <w:tcPr>
            <w:tcW w:w="7063" w:type="dxa"/>
          </w:tcPr>
          <w:p w14:paraId="256913D6" w14:textId="77777777" w:rsidR="008D0646" w:rsidRPr="00352DA2" w:rsidRDefault="008D0646" w:rsidP="008D0646">
            <w:pPr>
              <w:pStyle w:val="ListParagraph"/>
              <w:numPr>
                <w:ilvl w:val="0"/>
                <w:numId w:val="7"/>
              </w:numPr>
              <w:ind w:left="252" w:hanging="252"/>
              <w:rPr>
                <w:sz w:val="20"/>
                <w:szCs w:val="20"/>
              </w:rPr>
            </w:pPr>
            <w:r w:rsidRPr="00352DA2">
              <w:rPr>
                <w:sz w:val="20"/>
                <w:szCs w:val="20"/>
              </w:rPr>
              <w:t xml:space="preserve">Authorizes a guardian of a defendant to provide information to the court relevant to the determination of indigency and request counsel be appointed. </w:t>
            </w:r>
          </w:p>
          <w:p w14:paraId="2EA2901D" w14:textId="6929B630" w:rsidR="001C4647" w:rsidRPr="00352DA2" w:rsidRDefault="001C4647" w:rsidP="008D0646">
            <w:pPr>
              <w:pStyle w:val="ListParagraph"/>
              <w:numPr>
                <w:ilvl w:val="0"/>
                <w:numId w:val="7"/>
              </w:numPr>
              <w:ind w:left="252" w:hanging="252"/>
              <w:rPr>
                <w:sz w:val="20"/>
                <w:szCs w:val="20"/>
              </w:rPr>
            </w:pPr>
            <w:r w:rsidRPr="00352DA2">
              <w:rPr>
                <w:sz w:val="20"/>
                <w:szCs w:val="20"/>
              </w:rPr>
              <w:t>Provides the guardian access to the person</w:t>
            </w:r>
            <w:r w:rsidR="000933C3">
              <w:rPr>
                <w:sz w:val="20"/>
                <w:szCs w:val="20"/>
              </w:rPr>
              <w:t xml:space="preserve"> incarcerated</w:t>
            </w:r>
            <w:r w:rsidRPr="00352DA2">
              <w:rPr>
                <w:sz w:val="20"/>
                <w:szCs w:val="20"/>
              </w:rPr>
              <w:t xml:space="preserve"> in the criminal justice system</w:t>
            </w:r>
            <w:r w:rsidR="000933C3">
              <w:rPr>
                <w:sz w:val="20"/>
                <w:szCs w:val="20"/>
              </w:rPr>
              <w:t>,</w:t>
            </w:r>
            <w:r w:rsidRPr="00352DA2">
              <w:rPr>
                <w:sz w:val="20"/>
                <w:szCs w:val="20"/>
              </w:rPr>
              <w:t xml:space="preserve"> through the uniform visitation policy. </w:t>
            </w:r>
          </w:p>
          <w:p w14:paraId="175AAD84" w14:textId="1FFC5701" w:rsidR="008D0646" w:rsidRPr="00352DA2" w:rsidRDefault="008D0646" w:rsidP="001C4647">
            <w:pPr>
              <w:rPr>
                <w:sz w:val="20"/>
                <w:szCs w:val="20"/>
              </w:rPr>
            </w:pPr>
            <w:r w:rsidRPr="00352DA2">
              <w:rPr>
                <w:sz w:val="20"/>
                <w:szCs w:val="20"/>
              </w:rPr>
              <w:t xml:space="preserve"> </w:t>
            </w:r>
          </w:p>
        </w:tc>
      </w:tr>
      <w:tr w:rsidR="00B811A0" w:rsidRPr="00352DA2" w14:paraId="6657777D" w14:textId="77777777" w:rsidTr="00B22231">
        <w:tc>
          <w:tcPr>
            <w:tcW w:w="983" w:type="dxa"/>
          </w:tcPr>
          <w:p w14:paraId="59479B33" w14:textId="2D7F7EB4" w:rsidR="00B811A0" w:rsidRPr="00352DA2" w:rsidRDefault="008D0646" w:rsidP="00B74F50">
            <w:pPr>
              <w:rPr>
                <w:b/>
                <w:sz w:val="20"/>
                <w:szCs w:val="20"/>
              </w:rPr>
            </w:pPr>
            <w:r w:rsidRPr="00352DA2">
              <w:rPr>
                <w:b/>
                <w:sz w:val="20"/>
                <w:szCs w:val="20"/>
              </w:rPr>
              <w:t>HB 1083</w:t>
            </w:r>
          </w:p>
        </w:tc>
        <w:tc>
          <w:tcPr>
            <w:tcW w:w="1849" w:type="dxa"/>
          </w:tcPr>
          <w:p w14:paraId="2B19CEDE" w14:textId="649258C0" w:rsidR="00B811A0" w:rsidRPr="00352DA2" w:rsidRDefault="008D0646" w:rsidP="0017211C">
            <w:pPr>
              <w:rPr>
                <w:sz w:val="20"/>
                <w:szCs w:val="20"/>
              </w:rPr>
            </w:pPr>
            <w:r w:rsidRPr="00352DA2">
              <w:rPr>
                <w:sz w:val="20"/>
                <w:szCs w:val="20"/>
              </w:rPr>
              <w:t>Márquez</w:t>
            </w:r>
            <w:r w:rsidR="006C5636" w:rsidRPr="00352DA2">
              <w:rPr>
                <w:sz w:val="20"/>
                <w:szCs w:val="20"/>
              </w:rPr>
              <w:t>/Whitmore</w:t>
            </w:r>
            <w:r w:rsidR="00FE5728">
              <w:rPr>
                <w:sz w:val="20"/>
                <w:szCs w:val="20"/>
              </w:rPr>
              <w:t xml:space="preserve"> - </w:t>
            </w:r>
            <w:r w:rsidRPr="00352DA2">
              <w:rPr>
                <w:sz w:val="20"/>
                <w:szCs w:val="20"/>
              </w:rPr>
              <w:t>Relating to a mental health assessment of certain inmates of the Texas Department of Criminal Justice</w:t>
            </w:r>
            <w:r w:rsidR="0083737C">
              <w:rPr>
                <w:sz w:val="20"/>
                <w:szCs w:val="20"/>
              </w:rPr>
              <w:t>.</w:t>
            </w:r>
          </w:p>
        </w:tc>
        <w:tc>
          <w:tcPr>
            <w:tcW w:w="7063" w:type="dxa"/>
          </w:tcPr>
          <w:p w14:paraId="3540C799" w14:textId="55BC3A92" w:rsidR="00B811A0" w:rsidRPr="00352DA2" w:rsidRDefault="008D0646" w:rsidP="008D0646">
            <w:pPr>
              <w:pStyle w:val="ListParagraph"/>
              <w:numPr>
                <w:ilvl w:val="0"/>
                <w:numId w:val="7"/>
              </w:numPr>
              <w:ind w:left="252" w:hanging="252"/>
              <w:rPr>
                <w:sz w:val="20"/>
                <w:szCs w:val="20"/>
              </w:rPr>
            </w:pPr>
            <w:r w:rsidRPr="00352DA2">
              <w:rPr>
                <w:sz w:val="20"/>
                <w:szCs w:val="20"/>
              </w:rPr>
              <w:t xml:space="preserve">An appropriate medical or mental health care professional must perform a mental health assessment of an individual before the department may confine them in administrative segregation. </w:t>
            </w:r>
          </w:p>
          <w:p w14:paraId="641BFC0D" w14:textId="5D63A261" w:rsidR="008D0646" w:rsidRPr="00352DA2" w:rsidRDefault="008D0646" w:rsidP="008D0646">
            <w:pPr>
              <w:pStyle w:val="ListParagraph"/>
              <w:numPr>
                <w:ilvl w:val="0"/>
                <w:numId w:val="7"/>
              </w:numPr>
              <w:ind w:left="252" w:hanging="252"/>
              <w:rPr>
                <w:sz w:val="20"/>
                <w:szCs w:val="20"/>
              </w:rPr>
            </w:pPr>
            <w:r w:rsidRPr="00352DA2">
              <w:rPr>
                <w:sz w:val="20"/>
                <w:szCs w:val="20"/>
              </w:rPr>
              <w:t>The department may not confine an individual in administrative segregation if the assessment performed indicates the type of confinement is not appropriate for the inmate</w:t>
            </w:r>
            <w:r w:rsidR="00FE5728">
              <w:rPr>
                <w:sz w:val="20"/>
                <w:szCs w:val="20"/>
              </w:rPr>
              <w:t>’</w:t>
            </w:r>
            <w:r w:rsidRPr="00352DA2">
              <w:rPr>
                <w:sz w:val="20"/>
                <w:szCs w:val="20"/>
              </w:rPr>
              <w:t xml:space="preserve">s medical or mental health. </w:t>
            </w:r>
          </w:p>
          <w:p w14:paraId="1821DE3D" w14:textId="779BEC24" w:rsidR="001C4647" w:rsidRPr="00352DA2" w:rsidRDefault="001C4647" w:rsidP="001C4647">
            <w:pPr>
              <w:pStyle w:val="ListParagraph"/>
              <w:ind w:left="252"/>
              <w:rPr>
                <w:sz w:val="20"/>
                <w:szCs w:val="20"/>
              </w:rPr>
            </w:pPr>
          </w:p>
        </w:tc>
      </w:tr>
      <w:tr w:rsidR="000827B6" w:rsidRPr="00352DA2" w14:paraId="65719E88" w14:textId="77777777" w:rsidTr="00B22231">
        <w:tc>
          <w:tcPr>
            <w:tcW w:w="983" w:type="dxa"/>
          </w:tcPr>
          <w:p w14:paraId="136A9B79" w14:textId="52DBAAE9" w:rsidR="000827B6" w:rsidRPr="00352DA2" w:rsidRDefault="000827B6" w:rsidP="00B74F50">
            <w:pPr>
              <w:rPr>
                <w:b/>
                <w:sz w:val="20"/>
                <w:szCs w:val="20"/>
              </w:rPr>
            </w:pPr>
            <w:r w:rsidRPr="00352DA2">
              <w:rPr>
                <w:b/>
                <w:sz w:val="20"/>
                <w:szCs w:val="20"/>
              </w:rPr>
              <w:t>HB 1286</w:t>
            </w:r>
          </w:p>
        </w:tc>
        <w:tc>
          <w:tcPr>
            <w:tcW w:w="1849" w:type="dxa"/>
          </w:tcPr>
          <w:p w14:paraId="7BDB36A3" w14:textId="7F887DB5" w:rsidR="000827B6" w:rsidRPr="00352DA2" w:rsidRDefault="000827B6" w:rsidP="0017211C">
            <w:pPr>
              <w:rPr>
                <w:sz w:val="20"/>
                <w:szCs w:val="20"/>
              </w:rPr>
            </w:pPr>
            <w:r w:rsidRPr="00352DA2">
              <w:rPr>
                <w:sz w:val="20"/>
                <w:szCs w:val="20"/>
              </w:rPr>
              <w:t>Simmons</w:t>
            </w:r>
            <w:r w:rsidR="00D66631" w:rsidRPr="00352DA2">
              <w:rPr>
                <w:sz w:val="20"/>
                <w:szCs w:val="20"/>
              </w:rPr>
              <w:t>/Lucio</w:t>
            </w:r>
            <w:r w:rsidRPr="00352DA2">
              <w:rPr>
                <w:sz w:val="20"/>
                <w:szCs w:val="20"/>
              </w:rPr>
              <w:t xml:space="preserve"> – Relating to the prosecution and punishment of the offense of injury to a child, elderly individual, or disabled individual</w:t>
            </w:r>
            <w:r w:rsidR="0083737C">
              <w:rPr>
                <w:sz w:val="20"/>
                <w:szCs w:val="20"/>
              </w:rPr>
              <w:t>.</w:t>
            </w:r>
          </w:p>
        </w:tc>
        <w:tc>
          <w:tcPr>
            <w:tcW w:w="7063" w:type="dxa"/>
          </w:tcPr>
          <w:p w14:paraId="23CC0892" w14:textId="7EA623FE" w:rsidR="000827B6" w:rsidRPr="00352DA2" w:rsidRDefault="007E154D" w:rsidP="00691B92">
            <w:pPr>
              <w:pStyle w:val="ListParagraph"/>
              <w:numPr>
                <w:ilvl w:val="0"/>
                <w:numId w:val="7"/>
              </w:numPr>
              <w:ind w:left="252" w:hanging="252"/>
              <w:rPr>
                <w:sz w:val="20"/>
                <w:szCs w:val="20"/>
              </w:rPr>
            </w:pPr>
            <w:r w:rsidRPr="00352DA2">
              <w:rPr>
                <w:sz w:val="20"/>
                <w:szCs w:val="20"/>
              </w:rPr>
              <w:t xml:space="preserve">Removes a provision limiting the definition of “disabled individual” </w:t>
            </w:r>
            <w:r w:rsidR="00695E09" w:rsidRPr="00352DA2">
              <w:rPr>
                <w:sz w:val="20"/>
                <w:szCs w:val="20"/>
              </w:rPr>
              <w:t>to a person older than 14 years of age for purposes of the offense of injury to a child, elderly individual, or disabled indivi</w:t>
            </w:r>
            <w:r w:rsidR="00FD2B47" w:rsidRPr="00352DA2">
              <w:rPr>
                <w:sz w:val="20"/>
                <w:szCs w:val="20"/>
              </w:rPr>
              <w:t>dual</w:t>
            </w:r>
            <w:r w:rsidR="00695E09" w:rsidRPr="00352DA2">
              <w:rPr>
                <w:sz w:val="20"/>
                <w:szCs w:val="20"/>
              </w:rPr>
              <w:t xml:space="preserve">.  Amends the </w:t>
            </w:r>
            <w:r w:rsidR="00691B92">
              <w:rPr>
                <w:sz w:val="20"/>
                <w:szCs w:val="20"/>
              </w:rPr>
              <w:t xml:space="preserve">Penal Code </w:t>
            </w:r>
            <w:r w:rsidR="00695E09" w:rsidRPr="00352DA2">
              <w:rPr>
                <w:sz w:val="20"/>
                <w:szCs w:val="20"/>
              </w:rPr>
              <w:t xml:space="preserve">to include in the definition of “disabled individual,” for purposes of relating to an offense for injury to a child, elderly individual, or disabled individual, a person with autism spectrum disorder, a developmental disability, an intellectual disability, a severe emotional disturbance, a traumatic brain injury, or any combination thereof. </w:t>
            </w:r>
          </w:p>
        </w:tc>
      </w:tr>
      <w:tr w:rsidR="001C4647" w:rsidRPr="00352DA2" w14:paraId="32838434" w14:textId="77777777" w:rsidTr="00B22231">
        <w:tc>
          <w:tcPr>
            <w:tcW w:w="983" w:type="dxa"/>
          </w:tcPr>
          <w:p w14:paraId="16DCDAFD" w14:textId="7A739EF2" w:rsidR="001C4647" w:rsidRPr="00352DA2" w:rsidRDefault="001C4647" w:rsidP="00B74F50">
            <w:pPr>
              <w:rPr>
                <w:b/>
                <w:sz w:val="20"/>
                <w:szCs w:val="20"/>
              </w:rPr>
            </w:pPr>
            <w:r w:rsidRPr="00352DA2">
              <w:rPr>
                <w:b/>
                <w:sz w:val="20"/>
                <w:szCs w:val="20"/>
              </w:rPr>
              <w:t>HB 1329</w:t>
            </w:r>
          </w:p>
        </w:tc>
        <w:tc>
          <w:tcPr>
            <w:tcW w:w="1849" w:type="dxa"/>
          </w:tcPr>
          <w:p w14:paraId="31C9DAA0" w14:textId="781FF4A2" w:rsidR="001C4647" w:rsidRPr="00352DA2" w:rsidRDefault="001C4647" w:rsidP="0017211C">
            <w:pPr>
              <w:rPr>
                <w:sz w:val="20"/>
                <w:szCs w:val="20"/>
              </w:rPr>
            </w:pPr>
            <w:r w:rsidRPr="00352DA2">
              <w:rPr>
                <w:sz w:val="20"/>
                <w:szCs w:val="20"/>
              </w:rPr>
              <w:t>Naishtat</w:t>
            </w:r>
            <w:r w:rsidR="000422F6" w:rsidRPr="00352DA2">
              <w:rPr>
                <w:sz w:val="20"/>
                <w:szCs w:val="20"/>
              </w:rPr>
              <w:t>/Zaffirini</w:t>
            </w:r>
            <w:r w:rsidRPr="00352DA2">
              <w:rPr>
                <w:sz w:val="20"/>
                <w:szCs w:val="20"/>
              </w:rPr>
              <w:t xml:space="preserve"> – Relating to the payment of costs incurred by the involuntary commitment of persons with mental illness</w:t>
            </w:r>
            <w:r w:rsidR="0083737C">
              <w:rPr>
                <w:sz w:val="20"/>
                <w:szCs w:val="20"/>
              </w:rPr>
              <w:t>.</w:t>
            </w:r>
          </w:p>
        </w:tc>
        <w:tc>
          <w:tcPr>
            <w:tcW w:w="7063" w:type="dxa"/>
          </w:tcPr>
          <w:p w14:paraId="7D793B32" w14:textId="35204BBF" w:rsidR="002255D1" w:rsidRPr="00352DA2" w:rsidRDefault="002255D1" w:rsidP="008D0646">
            <w:pPr>
              <w:pStyle w:val="ListParagraph"/>
              <w:numPr>
                <w:ilvl w:val="0"/>
                <w:numId w:val="7"/>
              </w:numPr>
              <w:ind w:left="252" w:hanging="252"/>
              <w:rPr>
                <w:sz w:val="20"/>
                <w:szCs w:val="20"/>
              </w:rPr>
            </w:pPr>
            <w:r w:rsidRPr="00352DA2">
              <w:rPr>
                <w:sz w:val="20"/>
                <w:szCs w:val="20"/>
              </w:rPr>
              <w:t xml:space="preserve">Amends current law relating to the payment of costs incurred by the involuntary commitment of persons with mental illness. </w:t>
            </w:r>
          </w:p>
          <w:p w14:paraId="079C353D" w14:textId="77777777" w:rsidR="001C4647" w:rsidRPr="00352DA2" w:rsidRDefault="001C4647" w:rsidP="008D0646">
            <w:pPr>
              <w:pStyle w:val="ListParagraph"/>
              <w:numPr>
                <w:ilvl w:val="0"/>
                <w:numId w:val="7"/>
              </w:numPr>
              <w:ind w:left="252" w:hanging="252"/>
              <w:rPr>
                <w:sz w:val="20"/>
                <w:szCs w:val="20"/>
              </w:rPr>
            </w:pPr>
            <w:r w:rsidRPr="00352DA2">
              <w:rPr>
                <w:sz w:val="20"/>
                <w:szCs w:val="20"/>
              </w:rPr>
              <w:t xml:space="preserve">Clarifies that the county in which a person is originally detained is responsible for the costs, regardless of what governmental entity picks up the person and initiates the commitment process.  </w:t>
            </w:r>
          </w:p>
          <w:p w14:paraId="27D5073D" w14:textId="39653723" w:rsidR="001C4647" w:rsidRPr="00352DA2" w:rsidRDefault="001C4647" w:rsidP="005E0FE5">
            <w:pPr>
              <w:pStyle w:val="ListParagraph"/>
              <w:ind w:left="252"/>
              <w:rPr>
                <w:sz w:val="20"/>
                <w:szCs w:val="20"/>
              </w:rPr>
            </w:pPr>
          </w:p>
        </w:tc>
      </w:tr>
      <w:tr w:rsidR="002255D1" w:rsidRPr="00352DA2" w14:paraId="729862AA" w14:textId="77777777" w:rsidTr="00B22231">
        <w:tc>
          <w:tcPr>
            <w:tcW w:w="983" w:type="dxa"/>
          </w:tcPr>
          <w:p w14:paraId="5FC79079" w14:textId="5B0E00C7" w:rsidR="002255D1" w:rsidRPr="00352DA2" w:rsidRDefault="002255D1" w:rsidP="00B74F50">
            <w:pPr>
              <w:rPr>
                <w:b/>
                <w:sz w:val="20"/>
                <w:szCs w:val="20"/>
              </w:rPr>
            </w:pPr>
            <w:r w:rsidRPr="00352DA2">
              <w:rPr>
                <w:b/>
                <w:sz w:val="20"/>
                <w:szCs w:val="20"/>
              </w:rPr>
              <w:t>HB 1338</w:t>
            </w:r>
          </w:p>
        </w:tc>
        <w:tc>
          <w:tcPr>
            <w:tcW w:w="1849" w:type="dxa"/>
          </w:tcPr>
          <w:p w14:paraId="05FE614E" w14:textId="6FD03586" w:rsidR="002255D1" w:rsidRPr="00352DA2" w:rsidRDefault="00BF5A1C" w:rsidP="0017211C">
            <w:pPr>
              <w:rPr>
                <w:sz w:val="20"/>
                <w:szCs w:val="20"/>
              </w:rPr>
            </w:pPr>
            <w:r w:rsidRPr="00352DA2">
              <w:rPr>
                <w:sz w:val="20"/>
                <w:szCs w:val="20"/>
              </w:rPr>
              <w:t>Nais</w:t>
            </w:r>
            <w:r w:rsidR="002255D1" w:rsidRPr="00352DA2">
              <w:rPr>
                <w:sz w:val="20"/>
                <w:szCs w:val="20"/>
              </w:rPr>
              <w:t>h</w:t>
            </w:r>
            <w:r w:rsidRPr="00352DA2">
              <w:rPr>
                <w:sz w:val="20"/>
                <w:szCs w:val="20"/>
              </w:rPr>
              <w:t>t</w:t>
            </w:r>
            <w:r w:rsidR="002255D1" w:rsidRPr="00352DA2">
              <w:rPr>
                <w:sz w:val="20"/>
                <w:szCs w:val="20"/>
              </w:rPr>
              <w:t>at</w:t>
            </w:r>
            <w:r w:rsidR="000422F6" w:rsidRPr="00352DA2">
              <w:rPr>
                <w:sz w:val="20"/>
                <w:szCs w:val="20"/>
              </w:rPr>
              <w:t>/Menéndez</w:t>
            </w:r>
            <w:r w:rsidR="00FE5728">
              <w:rPr>
                <w:sz w:val="20"/>
                <w:szCs w:val="20"/>
              </w:rPr>
              <w:t xml:space="preserve"> - </w:t>
            </w:r>
            <w:r w:rsidR="002255D1" w:rsidRPr="00352DA2">
              <w:rPr>
                <w:sz w:val="20"/>
                <w:szCs w:val="20"/>
              </w:rPr>
              <w:t xml:space="preserve">Relating to the training for peace officers and first </w:t>
            </w:r>
            <w:r w:rsidR="002255D1" w:rsidRPr="00352DA2">
              <w:rPr>
                <w:sz w:val="20"/>
                <w:szCs w:val="20"/>
              </w:rPr>
              <w:lastRenderedPageBreak/>
              <w:t>responders on certain person</w:t>
            </w:r>
            <w:r w:rsidR="00FE5728">
              <w:rPr>
                <w:sz w:val="20"/>
                <w:szCs w:val="20"/>
              </w:rPr>
              <w:t>s</w:t>
            </w:r>
            <w:r w:rsidR="002255D1" w:rsidRPr="00352DA2">
              <w:rPr>
                <w:sz w:val="20"/>
                <w:szCs w:val="20"/>
              </w:rPr>
              <w:t xml:space="preserve"> affected by trauma</w:t>
            </w:r>
            <w:r w:rsidR="0083737C">
              <w:rPr>
                <w:sz w:val="20"/>
                <w:szCs w:val="20"/>
              </w:rPr>
              <w:t>.</w:t>
            </w:r>
          </w:p>
        </w:tc>
        <w:tc>
          <w:tcPr>
            <w:tcW w:w="7063" w:type="dxa"/>
          </w:tcPr>
          <w:p w14:paraId="5DD7A27D" w14:textId="648E1269" w:rsidR="002255D1" w:rsidRPr="00352DA2" w:rsidRDefault="002255D1" w:rsidP="008D0646">
            <w:pPr>
              <w:pStyle w:val="ListParagraph"/>
              <w:numPr>
                <w:ilvl w:val="0"/>
                <w:numId w:val="7"/>
              </w:numPr>
              <w:ind w:left="252" w:hanging="252"/>
              <w:rPr>
                <w:sz w:val="20"/>
                <w:szCs w:val="20"/>
              </w:rPr>
            </w:pPr>
            <w:r w:rsidRPr="00352DA2">
              <w:rPr>
                <w:sz w:val="20"/>
                <w:szCs w:val="20"/>
              </w:rPr>
              <w:lastRenderedPageBreak/>
              <w:t>Requires the Texas Commission on Law Enforcement (TCO</w:t>
            </w:r>
            <w:r w:rsidR="005E0FE5" w:rsidRPr="00352DA2">
              <w:rPr>
                <w:sz w:val="20"/>
                <w:szCs w:val="20"/>
              </w:rPr>
              <w:t>LE), in collaboration with the Office of Acquired Brain I</w:t>
            </w:r>
            <w:r w:rsidRPr="00352DA2">
              <w:rPr>
                <w:sz w:val="20"/>
                <w:szCs w:val="20"/>
              </w:rPr>
              <w:t xml:space="preserve">njury and the Texas Traumatic Brain Injury Advisory Council, to establish and maintain a training program for peace officers and first responders that provides information on: 1) the effects </w:t>
            </w:r>
            <w:r w:rsidR="005E0FE5" w:rsidRPr="00352DA2">
              <w:rPr>
                <w:sz w:val="20"/>
                <w:szCs w:val="20"/>
              </w:rPr>
              <w:t xml:space="preserve">of </w:t>
            </w:r>
            <w:r w:rsidRPr="00352DA2">
              <w:rPr>
                <w:sz w:val="20"/>
                <w:szCs w:val="20"/>
              </w:rPr>
              <w:t xml:space="preserve">an acquired </w:t>
            </w:r>
            <w:r w:rsidR="005E0FE5" w:rsidRPr="00352DA2">
              <w:rPr>
                <w:sz w:val="20"/>
                <w:szCs w:val="20"/>
              </w:rPr>
              <w:lastRenderedPageBreak/>
              <w:t xml:space="preserve">or traumatic </w:t>
            </w:r>
            <w:r w:rsidRPr="00352DA2">
              <w:rPr>
                <w:sz w:val="20"/>
                <w:szCs w:val="20"/>
              </w:rPr>
              <w:t xml:space="preserve">brain injury and 2) techniques to interact with </w:t>
            </w:r>
            <w:r w:rsidR="005E0FE5" w:rsidRPr="00352DA2">
              <w:rPr>
                <w:sz w:val="20"/>
                <w:szCs w:val="20"/>
              </w:rPr>
              <w:t xml:space="preserve">individuals affected by brain injuries. </w:t>
            </w:r>
          </w:p>
          <w:p w14:paraId="0AE79DAB" w14:textId="0E0C93D6" w:rsidR="002255D1" w:rsidRPr="00352DA2" w:rsidRDefault="002255D1" w:rsidP="00691B92">
            <w:pPr>
              <w:pStyle w:val="ListParagraph"/>
              <w:numPr>
                <w:ilvl w:val="0"/>
                <w:numId w:val="7"/>
              </w:numPr>
              <w:ind w:left="252" w:hanging="252"/>
              <w:rPr>
                <w:sz w:val="20"/>
                <w:szCs w:val="20"/>
              </w:rPr>
            </w:pPr>
            <w:r w:rsidRPr="00352DA2">
              <w:rPr>
                <w:sz w:val="20"/>
                <w:szCs w:val="20"/>
              </w:rPr>
              <w:t xml:space="preserve">Requires a training program to be established and maintained for peace officers that provides information on veterans with combat-related trauma, post-traumatic stress, or a traumatic brain injury. Prohibits an officer from completing the training by taking an online course. </w:t>
            </w:r>
          </w:p>
        </w:tc>
      </w:tr>
      <w:tr w:rsidR="00BF5A1C" w:rsidRPr="00352DA2" w14:paraId="2E6584B5" w14:textId="77777777" w:rsidTr="00B22231">
        <w:tc>
          <w:tcPr>
            <w:tcW w:w="983" w:type="dxa"/>
          </w:tcPr>
          <w:p w14:paraId="7A7B6EDC" w14:textId="07A0E820" w:rsidR="00BF5A1C" w:rsidRPr="00352DA2" w:rsidRDefault="00BF5A1C" w:rsidP="00B74F50">
            <w:pPr>
              <w:rPr>
                <w:b/>
                <w:sz w:val="20"/>
                <w:szCs w:val="20"/>
              </w:rPr>
            </w:pPr>
            <w:r w:rsidRPr="00352DA2">
              <w:rPr>
                <w:b/>
                <w:sz w:val="20"/>
                <w:szCs w:val="20"/>
              </w:rPr>
              <w:lastRenderedPageBreak/>
              <w:t>HB 1908</w:t>
            </w:r>
          </w:p>
        </w:tc>
        <w:tc>
          <w:tcPr>
            <w:tcW w:w="1849" w:type="dxa"/>
          </w:tcPr>
          <w:p w14:paraId="6C58DE9D" w14:textId="236E52A5" w:rsidR="00BF5A1C" w:rsidRPr="00352DA2" w:rsidRDefault="00BF5A1C" w:rsidP="0017211C">
            <w:pPr>
              <w:rPr>
                <w:sz w:val="20"/>
                <w:szCs w:val="20"/>
              </w:rPr>
            </w:pPr>
            <w:r w:rsidRPr="00352DA2">
              <w:rPr>
                <w:sz w:val="20"/>
                <w:szCs w:val="20"/>
              </w:rPr>
              <w:t>Naishtat</w:t>
            </w:r>
            <w:r w:rsidR="000422F6" w:rsidRPr="00352DA2">
              <w:rPr>
                <w:sz w:val="20"/>
                <w:szCs w:val="20"/>
              </w:rPr>
              <w:t>/Garcia</w:t>
            </w:r>
            <w:r w:rsidRPr="00352DA2">
              <w:rPr>
                <w:sz w:val="20"/>
                <w:szCs w:val="20"/>
              </w:rPr>
              <w:t xml:space="preserve"> – Relating to the continuity of care for offenders with mental impairments</w:t>
            </w:r>
            <w:r w:rsidR="0083737C">
              <w:rPr>
                <w:sz w:val="20"/>
                <w:szCs w:val="20"/>
              </w:rPr>
              <w:t>.</w:t>
            </w:r>
          </w:p>
        </w:tc>
        <w:tc>
          <w:tcPr>
            <w:tcW w:w="7063" w:type="dxa"/>
          </w:tcPr>
          <w:p w14:paraId="28610E12" w14:textId="6CDEC5F8" w:rsidR="00BF5A1C" w:rsidRPr="00352DA2" w:rsidRDefault="00BF5A1C" w:rsidP="00352DA2">
            <w:pPr>
              <w:pStyle w:val="ListParagraph"/>
              <w:numPr>
                <w:ilvl w:val="0"/>
                <w:numId w:val="7"/>
              </w:numPr>
              <w:ind w:left="252" w:hanging="252"/>
              <w:rPr>
                <w:sz w:val="20"/>
                <w:szCs w:val="20"/>
              </w:rPr>
            </w:pPr>
            <w:r w:rsidRPr="00352DA2">
              <w:rPr>
                <w:sz w:val="20"/>
                <w:szCs w:val="20"/>
              </w:rPr>
              <w:t xml:space="preserve">Subject to available resources, and to the extent feasible, the </w:t>
            </w:r>
            <w:r w:rsidR="005E0FE5" w:rsidRPr="00352DA2">
              <w:rPr>
                <w:sz w:val="20"/>
                <w:szCs w:val="20"/>
              </w:rPr>
              <w:t xml:space="preserve">department </w:t>
            </w:r>
            <w:r w:rsidRPr="00352DA2">
              <w:rPr>
                <w:sz w:val="20"/>
                <w:szCs w:val="20"/>
              </w:rPr>
              <w:t xml:space="preserve">must ensure that each offender with a mental impairment is identified and </w:t>
            </w:r>
            <w:r w:rsidR="00FA7FE8" w:rsidRPr="00352DA2">
              <w:rPr>
                <w:sz w:val="20"/>
                <w:szCs w:val="20"/>
              </w:rPr>
              <w:t>involved with</w:t>
            </w:r>
            <w:r w:rsidRPr="00352DA2">
              <w:rPr>
                <w:sz w:val="20"/>
                <w:szCs w:val="20"/>
              </w:rPr>
              <w:t xml:space="preserve"> the continuity of care system</w:t>
            </w:r>
            <w:r w:rsidR="00FC1139">
              <w:rPr>
                <w:sz w:val="20"/>
                <w:szCs w:val="20"/>
              </w:rPr>
              <w:t>.</w:t>
            </w:r>
            <w:r w:rsidR="00FA7FE8" w:rsidRPr="00352DA2">
              <w:rPr>
                <w:sz w:val="20"/>
                <w:szCs w:val="20"/>
              </w:rPr>
              <w:t xml:space="preserve"> </w:t>
            </w:r>
            <w:r w:rsidR="00FC1139">
              <w:rPr>
                <w:sz w:val="20"/>
                <w:szCs w:val="20"/>
              </w:rPr>
              <w:t>This system serves</w:t>
            </w:r>
            <w:r w:rsidRPr="00352DA2">
              <w:rPr>
                <w:sz w:val="20"/>
                <w:szCs w:val="20"/>
              </w:rPr>
              <w:t xml:space="preserve"> adults with severe and persistent mental illness who are experiencing significant functional impairment</w:t>
            </w:r>
            <w:r w:rsidR="00FD2B47" w:rsidRPr="00352DA2">
              <w:rPr>
                <w:sz w:val="20"/>
                <w:szCs w:val="20"/>
              </w:rPr>
              <w:t xml:space="preserve"> due to a mental health condition</w:t>
            </w:r>
            <w:r w:rsidRPr="00352DA2">
              <w:rPr>
                <w:sz w:val="20"/>
                <w:szCs w:val="20"/>
              </w:rPr>
              <w:t xml:space="preserve"> that is defined by the Diagnostic and Statistical Manual of Mental Disorders, 5</w:t>
            </w:r>
            <w:r w:rsidRPr="00352DA2">
              <w:rPr>
                <w:sz w:val="20"/>
                <w:szCs w:val="20"/>
                <w:vertAlign w:val="superscript"/>
              </w:rPr>
              <w:t>th</w:t>
            </w:r>
            <w:r w:rsidRPr="00352DA2">
              <w:rPr>
                <w:sz w:val="20"/>
                <w:szCs w:val="20"/>
              </w:rPr>
              <w:t xml:space="preserve"> Edition (DSM-5). </w:t>
            </w:r>
          </w:p>
        </w:tc>
      </w:tr>
      <w:tr w:rsidR="00BF5A1C" w:rsidRPr="00352DA2" w14:paraId="24F34E25" w14:textId="77777777" w:rsidTr="00B22231">
        <w:tc>
          <w:tcPr>
            <w:tcW w:w="983" w:type="dxa"/>
          </w:tcPr>
          <w:p w14:paraId="5E8CBA4C" w14:textId="2509A434" w:rsidR="00BF5A1C" w:rsidRPr="00352DA2" w:rsidRDefault="00BF5A1C" w:rsidP="00B74F50">
            <w:pPr>
              <w:rPr>
                <w:b/>
                <w:sz w:val="20"/>
                <w:szCs w:val="20"/>
              </w:rPr>
            </w:pPr>
            <w:r w:rsidRPr="00352DA2">
              <w:rPr>
                <w:b/>
                <w:sz w:val="20"/>
                <w:szCs w:val="20"/>
              </w:rPr>
              <w:t>HB 2189</w:t>
            </w:r>
          </w:p>
        </w:tc>
        <w:tc>
          <w:tcPr>
            <w:tcW w:w="1849" w:type="dxa"/>
          </w:tcPr>
          <w:p w14:paraId="57D3DC7C" w14:textId="3CBFC17B" w:rsidR="00BF5A1C" w:rsidRPr="00352DA2" w:rsidRDefault="00BF5A1C" w:rsidP="0017211C">
            <w:pPr>
              <w:rPr>
                <w:sz w:val="20"/>
                <w:szCs w:val="20"/>
              </w:rPr>
            </w:pPr>
            <w:r w:rsidRPr="00352DA2">
              <w:rPr>
                <w:sz w:val="20"/>
                <w:szCs w:val="20"/>
              </w:rPr>
              <w:t>Parker</w:t>
            </w:r>
            <w:r w:rsidR="00373FD0" w:rsidRPr="00352DA2">
              <w:rPr>
                <w:sz w:val="20"/>
                <w:szCs w:val="20"/>
              </w:rPr>
              <w:t>/Creighton</w:t>
            </w:r>
            <w:r w:rsidRPr="00352DA2">
              <w:rPr>
                <w:sz w:val="20"/>
                <w:szCs w:val="20"/>
              </w:rPr>
              <w:t xml:space="preserve"> – Relating to a developmentally disabled offender program established by the Texas Department of Criminal Justice (TDCJ)</w:t>
            </w:r>
            <w:r w:rsidR="0083737C">
              <w:rPr>
                <w:sz w:val="20"/>
                <w:szCs w:val="20"/>
              </w:rPr>
              <w:t>.</w:t>
            </w:r>
          </w:p>
        </w:tc>
        <w:tc>
          <w:tcPr>
            <w:tcW w:w="7063" w:type="dxa"/>
          </w:tcPr>
          <w:p w14:paraId="52DB4329" w14:textId="3B194170" w:rsidR="00BF5A1C" w:rsidRPr="00352DA2" w:rsidRDefault="00BF5A1C" w:rsidP="008D0646">
            <w:pPr>
              <w:pStyle w:val="ListParagraph"/>
              <w:numPr>
                <w:ilvl w:val="0"/>
                <w:numId w:val="7"/>
              </w:numPr>
              <w:ind w:left="252" w:hanging="252"/>
              <w:rPr>
                <w:sz w:val="20"/>
                <w:szCs w:val="20"/>
              </w:rPr>
            </w:pPr>
            <w:r w:rsidRPr="00352DA2">
              <w:rPr>
                <w:sz w:val="20"/>
                <w:szCs w:val="20"/>
              </w:rPr>
              <w:t>Requires TDCJ to establish and maintain a program for offenders who are suspected of</w:t>
            </w:r>
            <w:r w:rsidR="004B1247">
              <w:rPr>
                <w:sz w:val="20"/>
                <w:szCs w:val="20"/>
              </w:rPr>
              <w:t>,</w:t>
            </w:r>
            <w:r w:rsidRPr="00352DA2">
              <w:rPr>
                <w:sz w:val="20"/>
                <w:szCs w:val="20"/>
              </w:rPr>
              <w:t xml:space="preserve"> or identified as</w:t>
            </w:r>
            <w:r w:rsidR="004B1247">
              <w:rPr>
                <w:sz w:val="20"/>
                <w:szCs w:val="20"/>
              </w:rPr>
              <w:t>,</w:t>
            </w:r>
            <w:r w:rsidRPr="00352DA2">
              <w:rPr>
                <w:sz w:val="20"/>
                <w:szCs w:val="20"/>
              </w:rPr>
              <w:t xml:space="preserve"> having an intellectual disability or borderline intellectual functioning and whose adaptive functioning is significantly impaired. </w:t>
            </w:r>
          </w:p>
          <w:p w14:paraId="0ED4152B" w14:textId="4737D2D4" w:rsidR="00BF5A1C" w:rsidRPr="00352DA2" w:rsidRDefault="00BF5A1C" w:rsidP="008D0646">
            <w:pPr>
              <w:pStyle w:val="ListParagraph"/>
              <w:numPr>
                <w:ilvl w:val="0"/>
                <w:numId w:val="7"/>
              </w:numPr>
              <w:ind w:left="252" w:hanging="252"/>
              <w:rPr>
                <w:sz w:val="20"/>
                <w:szCs w:val="20"/>
              </w:rPr>
            </w:pPr>
            <w:r w:rsidRPr="00352DA2">
              <w:rPr>
                <w:sz w:val="20"/>
                <w:szCs w:val="20"/>
              </w:rPr>
              <w:t>Requires the program provide an offender with a safe environment while confined and specialized programs, treatments, and activities designed</w:t>
            </w:r>
            <w:r w:rsidR="00B00E98" w:rsidRPr="00352DA2">
              <w:rPr>
                <w:sz w:val="20"/>
                <w:szCs w:val="20"/>
              </w:rPr>
              <w:t xml:space="preserve"> by TDCJ to assist the offender.</w:t>
            </w:r>
          </w:p>
          <w:p w14:paraId="75BE69F2" w14:textId="42AA3C56" w:rsidR="00BF5A1C" w:rsidRPr="00352DA2" w:rsidRDefault="00BF5A1C" w:rsidP="008D0646">
            <w:pPr>
              <w:pStyle w:val="ListParagraph"/>
              <w:numPr>
                <w:ilvl w:val="0"/>
                <w:numId w:val="7"/>
              </w:numPr>
              <w:ind w:left="252" w:hanging="252"/>
              <w:rPr>
                <w:sz w:val="20"/>
                <w:szCs w:val="20"/>
              </w:rPr>
            </w:pPr>
            <w:r w:rsidRPr="00352DA2">
              <w:rPr>
                <w:sz w:val="20"/>
                <w:szCs w:val="20"/>
              </w:rPr>
              <w:t>Authorizes TDCJ to accept gifts, awards, or grants for the purpose of provi</w:t>
            </w:r>
            <w:r w:rsidR="00746B6B">
              <w:rPr>
                <w:sz w:val="20"/>
                <w:szCs w:val="20"/>
              </w:rPr>
              <w:t>di</w:t>
            </w:r>
            <w:r w:rsidRPr="00352DA2">
              <w:rPr>
                <w:sz w:val="20"/>
                <w:szCs w:val="20"/>
              </w:rPr>
              <w:t xml:space="preserve">ng these described services. </w:t>
            </w:r>
          </w:p>
        </w:tc>
      </w:tr>
      <w:tr w:rsidR="00B77E5B" w:rsidRPr="00352DA2" w14:paraId="11F1210F" w14:textId="77777777" w:rsidTr="00B22231">
        <w:trPr>
          <w:trHeight w:val="1988"/>
        </w:trPr>
        <w:tc>
          <w:tcPr>
            <w:tcW w:w="983" w:type="dxa"/>
          </w:tcPr>
          <w:p w14:paraId="4F57EE7D" w14:textId="6A8DF35F" w:rsidR="00B77E5B" w:rsidRPr="00352DA2" w:rsidRDefault="00B77E5B" w:rsidP="00B74F50">
            <w:pPr>
              <w:rPr>
                <w:b/>
                <w:sz w:val="20"/>
                <w:szCs w:val="20"/>
              </w:rPr>
            </w:pPr>
            <w:r w:rsidRPr="00352DA2">
              <w:rPr>
                <w:b/>
                <w:sz w:val="20"/>
                <w:szCs w:val="20"/>
              </w:rPr>
              <w:t>HB 2589</w:t>
            </w:r>
          </w:p>
        </w:tc>
        <w:tc>
          <w:tcPr>
            <w:tcW w:w="1849" w:type="dxa"/>
          </w:tcPr>
          <w:p w14:paraId="7B65052D" w14:textId="508344AA" w:rsidR="00B77E5B" w:rsidRPr="00352DA2" w:rsidRDefault="00D3302F" w:rsidP="0017211C">
            <w:pPr>
              <w:rPr>
                <w:sz w:val="20"/>
                <w:szCs w:val="20"/>
              </w:rPr>
            </w:pPr>
            <w:r w:rsidRPr="00352DA2">
              <w:rPr>
                <w:sz w:val="20"/>
                <w:szCs w:val="20"/>
              </w:rPr>
              <w:t>Phelan/Nichols</w:t>
            </w:r>
            <w:r w:rsidR="001E4828" w:rsidRPr="00352DA2">
              <w:rPr>
                <w:sz w:val="20"/>
                <w:szCs w:val="20"/>
              </w:rPr>
              <w:t xml:space="preserve"> – Relating to the prosecution of and punishment for assaulting a disabled individual; increasing a criminal penalty.</w:t>
            </w:r>
          </w:p>
        </w:tc>
        <w:tc>
          <w:tcPr>
            <w:tcW w:w="7063" w:type="dxa"/>
          </w:tcPr>
          <w:p w14:paraId="6D849265" w14:textId="756A99C1" w:rsidR="00B77E5B" w:rsidRPr="00352DA2" w:rsidRDefault="001E4828" w:rsidP="005E0FE5">
            <w:pPr>
              <w:pStyle w:val="ListParagraph"/>
              <w:numPr>
                <w:ilvl w:val="0"/>
                <w:numId w:val="7"/>
              </w:numPr>
              <w:ind w:left="252" w:hanging="252"/>
              <w:rPr>
                <w:sz w:val="20"/>
                <w:szCs w:val="20"/>
              </w:rPr>
            </w:pPr>
            <w:r w:rsidRPr="00352DA2">
              <w:rPr>
                <w:sz w:val="20"/>
                <w:szCs w:val="20"/>
              </w:rPr>
              <w:t xml:space="preserve">Amends the Penal Code to redefine “elderly individual” and define “disabled individual” to mean a person older than 13 years of age </w:t>
            </w:r>
            <w:r w:rsidR="005E0FE5" w:rsidRPr="00352DA2">
              <w:rPr>
                <w:sz w:val="20"/>
                <w:szCs w:val="20"/>
              </w:rPr>
              <w:t xml:space="preserve">with a </w:t>
            </w:r>
            <w:r w:rsidR="00A70ED2" w:rsidRPr="00352DA2">
              <w:rPr>
                <w:sz w:val="20"/>
                <w:szCs w:val="20"/>
              </w:rPr>
              <w:t xml:space="preserve">significant physical or mental health condition, </w:t>
            </w:r>
            <w:r w:rsidRPr="00352DA2">
              <w:rPr>
                <w:sz w:val="20"/>
                <w:szCs w:val="20"/>
              </w:rPr>
              <w:t>injury</w:t>
            </w:r>
            <w:r w:rsidR="00A70ED2" w:rsidRPr="00352DA2">
              <w:rPr>
                <w:sz w:val="20"/>
                <w:szCs w:val="20"/>
              </w:rPr>
              <w:t xml:space="preserve">, and </w:t>
            </w:r>
            <w:r w:rsidRPr="00352DA2">
              <w:rPr>
                <w:sz w:val="20"/>
                <w:szCs w:val="20"/>
              </w:rPr>
              <w:t xml:space="preserve">is substantially unable to protect the person’s self from harm or to provide food, shelter, or medical care for the person’s self. </w:t>
            </w:r>
          </w:p>
        </w:tc>
      </w:tr>
      <w:tr w:rsidR="00F61DC7" w:rsidRPr="00352DA2" w14:paraId="15F9ABA3" w14:textId="77777777" w:rsidTr="00B22231">
        <w:tc>
          <w:tcPr>
            <w:tcW w:w="983" w:type="dxa"/>
          </w:tcPr>
          <w:p w14:paraId="68BBEA54" w14:textId="6B5C1ED5" w:rsidR="00F61DC7" w:rsidRPr="00352DA2" w:rsidRDefault="00F61DC7" w:rsidP="00B74F50">
            <w:pPr>
              <w:rPr>
                <w:b/>
                <w:sz w:val="20"/>
                <w:szCs w:val="20"/>
              </w:rPr>
            </w:pPr>
            <w:r>
              <w:rPr>
                <w:b/>
                <w:sz w:val="20"/>
                <w:szCs w:val="20"/>
              </w:rPr>
              <w:t>SB 578</w:t>
            </w:r>
          </w:p>
        </w:tc>
        <w:tc>
          <w:tcPr>
            <w:tcW w:w="1849" w:type="dxa"/>
          </w:tcPr>
          <w:p w14:paraId="0C198D8F" w14:textId="50E6AE76" w:rsidR="00F61DC7" w:rsidRPr="00352DA2" w:rsidRDefault="00F61DC7" w:rsidP="0017211C">
            <w:pPr>
              <w:rPr>
                <w:sz w:val="20"/>
                <w:szCs w:val="20"/>
              </w:rPr>
            </w:pPr>
            <w:r w:rsidRPr="00352DA2">
              <w:rPr>
                <w:sz w:val="20"/>
                <w:szCs w:val="20"/>
              </w:rPr>
              <w:t>Hinojosa/Allen – Relating to providing inmates of the Texas Department of Criminal Justice (TDCJ) with information regarding reentry and reintegration resources</w:t>
            </w:r>
            <w:r w:rsidR="0083737C">
              <w:rPr>
                <w:sz w:val="20"/>
                <w:szCs w:val="20"/>
              </w:rPr>
              <w:t>.</w:t>
            </w:r>
          </w:p>
        </w:tc>
        <w:tc>
          <w:tcPr>
            <w:tcW w:w="7063" w:type="dxa"/>
          </w:tcPr>
          <w:p w14:paraId="00A45375" w14:textId="77777777" w:rsidR="00F61DC7" w:rsidRPr="00352DA2" w:rsidRDefault="00F61DC7" w:rsidP="00F61DC7">
            <w:pPr>
              <w:pStyle w:val="ListParagraph"/>
              <w:numPr>
                <w:ilvl w:val="0"/>
                <w:numId w:val="7"/>
              </w:numPr>
              <w:ind w:left="252" w:hanging="252"/>
              <w:rPr>
                <w:sz w:val="20"/>
                <w:szCs w:val="20"/>
              </w:rPr>
            </w:pPr>
            <w:r w:rsidRPr="00352DA2">
              <w:rPr>
                <w:sz w:val="20"/>
                <w:szCs w:val="20"/>
              </w:rPr>
              <w:t xml:space="preserve">Requires TDCJ to identify and collaborate with organizations that provide reentry and reintegration resource guides to develop a resource guide that is to be made available to all inmates. </w:t>
            </w:r>
          </w:p>
          <w:p w14:paraId="5EEB166B" w14:textId="77777777" w:rsidR="00F61DC7" w:rsidRDefault="00F61DC7" w:rsidP="00F61DC7">
            <w:pPr>
              <w:pStyle w:val="ListParagraph"/>
              <w:numPr>
                <w:ilvl w:val="0"/>
                <w:numId w:val="7"/>
              </w:numPr>
              <w:ind w:left="252" w:hanging="252"/>
              <w:rPr>
                <w:sz w:val="20"/>
                <w:szCs w:val="20"/>
              </w:rPr>
            </w:pPr>
            <w:r w:rsidRPr="00352DA2">
              <w:rPr>
                <w:sz w:val="20"/>
                <w:szCs w:val="20"/>
              </w:rPr>
              <w:t xml:space="preserve">Requires TDCJ to identify and collaborate with organizations that provide county-specific information to compile county-specific information packets.  </w:t>
            </w:r>
          </w:p>
          <w:p w14:paraId="4B584FC9" w14:textId="7BC7E8CD" w:rsidR="00F61DC7" w:rsidRPr="00F61DC7" w:rsidRDefault="00F61DC7" w:rsidP="00F61DC7">
            <w:pPr>
              <w:pStyle w:val="ListParagraph"/>
              <w:numPr>
                <w:ilvl w:val="0"/>
                <w:numId w:val="7"/>
              </w:numPr>
              <w:ind w:left="252" w:hanging="252"/>
              <w:rPr>
                <w:sz w:val="20"/>
                <w:szCs w:val="20"/>
              </w:rPr>
            </w:pPr>
            <w:r w:rsidRPr="00F61DC7">
              <w:rPr>
                <w:sz w:val="20"/>
                <w:szCs w:val="20"/>
              </w:rPr>
              <w:t>County-specific information packets should include information necessary to apply for governmental assistance or benefits and contact information of workforce offices, housing options, places of worship, support groups, peer-to-peer counseling groups, and agencies and organizations that offer mental health counseling.</w:t>
            </w:r>
          </w:p>
        </w:tc>
      </w:tr>
      <w:tr w:rsidR="00F61DC7" w:rsidRPr="00352DA2" w14:paraId="023EC9F4" w14:textId="77777777" w:rsidTr="00B22231">
        <w:tc>
          <w:tcPr>
            <w:tcW w:w="983" w:type="dxa"/>
          </w:tcPr>
          <w:p w14:paraId="54E55057" w14:textId="52F9195C" w:rsidR="00F61DC7" w:rsidRPr="00352DA2" w:rsidRDefault="00F61DC7" w:rsidP="00B74F50">
            <w:pPr>
              <w:rPr>
                <w:b/>
                <w:sz w:val="20"/>
                <w:szCs w:val="20"/>
              </w:rPr>
            </w:pPr>
            <w:r>
              <w:rPr>
                <w:b/>
                <w:sz w:val="20"/>
                <w:szCs w:val="20"/>
              </w:rPr>
              <w:t>SB 1507</w:t>
            </w:r>
          </w:p>
        </w:tc>
        <w:tc>
          <w:tcPr>
            <w:tcW w:w="1849" w:type="dxa"/>
          </w:tcPr>
          <w:p w14:paraId="7C48038D" w14:textId="6C173FD7" w:rsidR="00F61DC7" w:rsidRPr="00352DA2" w:rsidRDefault="00F61DC7" w:rsidP="0017211C">
            <w:pPr>
              <w:rPr>
                <w:sz w:val="20"/>
                <w:szCs w:val="20"/>
              </w:rPr>
            </w:pPr>
            <w:r w:rsidRPr="00352DA2">
              <w:rPr>
                <w:sz w:val="20"/>
                <w:szCs w:val="20"/>
              </w:rPr>
              <w:t>Garcia/Naishtat – Relating to the statewide coordination and oversight of forensic mental health services overseen by the Department of State Health Services, including the appointment of a forensic director.</w:t>
            </w:r>
          </w:p>
        </w:tc>
        <w:tc>
          <w:tcPr>
            <w:tcW w:w="7063" w:type="dxa"/>
          </w:tcPr>
          <w:p w14:paraId="0AB7D046" w14:textId="6E8BD430" w:rsidR="00F61DC7" w:rsidRPr="00352DA2" w:rsidRDefault="00F61DC7" w:rsidP="00F61DC7">
            <w:pPr>
              <w:pStyle w:val="ListParagraph"/>
              <w:numPr>
                <w:ilvl w:val="0"/>
                <w:numId w:val="7"/>
              </w:numPr>
              <w:ind w:left="252" w:hanging="252"/>
              <w:rPr>
                <w:sz w:val="20"/>
                <w:szCs w:val="20"/>
              </w:rPr>
            </w:pPr>
            <w:r w:rsidRPr="00352DA2">
              <w:rPr>
                <w:sz w:val="20"/>
                <w:szCs w:val="20"/>
              </w:rPr>
              <w:t xml:space="preserve">Requires </w:t>
            </w:r>
            <w:r>
              <w:rPr>
                <w:sz w:val="20"/>
                <w:szCs w:val="20"/>
              </w:rPr>
              <w:t>DSHS</w:t>
            </w:r>
            <w:r w:rsidRPr="00352DA2">
              <w:rPr>
                <w:sz w:val="20"/>
                <w:szCs w:val="20"/>
              </w:rPr>
              <w:t xml:space="preserve"> to appoint a forensic director. </w:t>
            </w:r>
          </w:p>
          <w:p w14:paraId="48BDC567" w14:textId="77777777" w:rsidR="00F61DC7" w:rsidRPr="00352DA2" w:rsidRDefault="00F61DC7" w:rsidP="00F61DC7">
            <w:pPr>
              <w:pStyle w:val="ListParagraph"/>
              <w:numPr>
                <w:ilvl w:val="0"/>
                <w:numId w:val="7"/>
              </w:numPr>
              <w:ind w:left="252" w:hanging="252"/>
              <w:rPr>
                <w:sz w:val="20"/>
                <w:szCs w:val="20"/>
              </w:rPr>
            </w:pPr>
            <w:r w:rsidRPr="00352DA2">
              <w:rPr>
                <w:sz w:val="20"/>
                <w:szCs w:val="20"/>
              </w:rPr>
              <w:t xml:space="preserve">The forensic director is responsible for statewide coordination and oversight of forensic services relating to </w:t>
            </w:r>
            <w:r>
              <w:rPr>
                <w:sz w:val="20"/>
                <w:szCs w:val="20"/>
              </w:rPr>
              <w:t xml:space="preserve">mental health </w:t>
            </w:r>
            <w:r w:rsidRPr="00352DA2">
              <w:rPr>
                <w:sz w:val="20"/>
                <w:szCs w:val="20"/>
              </w:rPr>
              <w:t>evaluation, transition of forensic patients from inpatient to outpatient</w:t>
            </w:r>
            <w:r>
              <w:rPr>
                <w:sz w:val="20"/>
                <w:szCs w:val="20"/>
              </w:rPr>
              <w:t>/</w:t>
            </w:r>
            <w:r w:rsidRPr="00352DA2">
              <w:rPr>
                <w:sz w:val="20"/>
                <w:szCs w:val="20"/>
              </w:rPr>
              <w:t xml:space="preserve">community-based services, community forensic monitoring, </w:t>
            </w:r>
            <w:r>
              <w:rPr>
                <w:sz w:val="20"/>
                <w:szCs w:val="20"/>
              </w:rPr>
              <w:t>and</w:t>
            </w:r>
            <w:r w:rsidRPr="00352DA2">
              <w:rPr>
                <w:sz w:val="20"/>
                <w:szCs w:val="20"/>
              </w:rPr>
              <w:t xml:space="preserve"> forensic research and training.</w:t>
            </w:r>
          </w:p>
          <w:p w14:paraId="334ACE32" w14:textId="77777777" w:rsidR="00F61DC7" w:rsidRPr="00352DA2" w:rsidRDefault="00F61DC7" w:rsidP="00F61DC7">
            <w:pPr>
              <w:pStyle w:val="ListParagraph"/>
              <w:numPr>
                <w:ilvl w:val="0"/>
                <w:numId w:val="7"/>
              </w:numPr>
              <w:ind w:left="252" w:hanging="252"/>
              <w:rPr>
                <w:sz w:val="20"/>
                <w:szCs w:val="20"/>
              </w:rPr>
            </w:pPr>
            <w:r w:rsidRPr="00352DA2">
              <w:rPr>
                <w:sz w:val="20"/>
                <w:szCs w:val="20"/>
              </w:rPr>
              <w:t xml:space="preserve">“Forensic services” is defined as a competency examination, competency restoration services, or mental health services provided to a current or former forensic patient in the community or at a DSHS facility. </w:t>
            </w:r>
          </w:p>
          <w:p w14:paraId="57D51C78" w14:textId="77777777" w:rsidR="00F61DC7" w:rsidRPr="00352DA2" w:rsidRDefault="00F61DC7" w:rsidP="00F61DC7">
            <w:pPr>
              <w:pStyle w:val="ListParagraph"/>
              <w:numPr>
                <w:ilvl w:val="0"/>
                <w:numId w:val="7"/>
              </w:numPr>
              <w:ind w:left="252" w:hanging="252"/>
              <w:rPr>
                <w:sz w:val="20"/>
                <w:szCs w:val="20"/>
              </w:rPr>
            </w:pPr>
            <w:r w:rsidRPr="00352DA2">
              <w:rPr>
                <w:sz w:val="20"/>
                <w:szCs w:val="20"/>
              </w:rPr>
              <w:t xml:space="preserve">“Forensic patient” is defined as a person with mental illness who is examined on the issue of competency to stand trial by an appointed expert, found incompetent to stand trial, committed to court-ordered mental health services, or found not guilty by reason of insanity. </w:t>
            </w:r>
          </w:p>
          <w:p w14:paraId="25B20C4D" w14:textId="77777777" w:rsidR="00F61DC7" w:rsidRPr="00352DA2" w:rsidRDefault="00F61DC7" w:rsidP="00F61DC7">
            <w:pPr>
              <w:pStyle w:val="ListParagraph"/>
              <w:numPr>
                <w:ilvl w:val="0"/>
                <w:numId w:val="7"/>
              </w:numPr>
              <w:ind w:left="252" w:hanging="252"/>
              <w:rPr>
                <w:sz w:val="20"/>
                <w:szCs w:val="20"/>
              </w:rPr>
            </w:pPr>
            <w:r w:rsidRPr="00352DA2">
              <w:rPr>
                <w:sz w:val="20"/>
                <w:szCs w:val="20"/>
              </w:rPr>
              <w:lastRenderedPageBreak/>
              <w:t xml:space="preserve">Requires </w:t>
            </w:r>
            <w:r>
              <w:rPr>
                <w:sz w:val="20"/>
                <w:szCs w:val="20"/>
              </w:rPr>
              <w:t>DSHS</w:t>
            </w:r>
            <w:r w:rsidRPr="00352DA2">
              <w:rPr>
                <w:sz w:val="20"/>
                <w:szCs w:val="20"/>
              </w:rPr>
              <w:t xml:space="preserve"> to establish a work group of experts and stakeholders to make recommendations concerning the creation of a comprehensive plan for the effective coordination of forensic services. </w:t>
            </w:r>
          </w:p>
          <w:p w14:paraId="3A8E9E3F" w14:textId="77777777" w:rsidR="00F61DC7" w:rsidRPr="00352DA2" w:rsidRDefault="00F61DC7" w:rsidP="00F61DC7">
            <w:pPr>
              <w:pStyle w:val="ListParagraph"/>
              <w:ind w:left="252"/>
              <w:rPr>
                <w:sz w:val="20"/>
                <w:szCs w:val="20"/>
              </w:rPr>
            </w:pPr>
          </w:p>
          <w:p w14:paraId="0C599A2D" w14:textId="77777777" w:rsidR="00F61DC7" w:rsidRPr="00352DA2" w:rsidRDefault="00F61DC7" w:rsidP="00F61DC7">
            <w:pPr>
              <w:rPr>
                <w:sz w:val="20"/>
                <w:szCs w:val="20"/>
              </w:rPr>
            </w:pPr>
            <w:r w:rsidRPr="00352DA2">
              <w:rPr>
                <w:sz w:val="20"/>
                <w:szCs w:val="20"/>
              </w:rPr>
              <w:t xml:space="preserve">The following provisions added to SB 1507 were originally included in the introduced version of S.B. 202 (DSHS Sunset bill): </w:t>
            </w:r>
          </w:p>
          <w:p w14:paraId="647C682B" w14:textId="0F67DF78" w:rsidR="00F61DC7" w:rsidRPr="00352DA2" w:rsidRDefault="00F61DC7" w:rsidP="00F61DC7">
            <w:pPr>
              <w:pStyle w:val="ListParagraph"/>
              <w:numPr>
                <w:ilvl w:val="0"/>
                <w:numId w:val="7"/>
              </w:numPr>
              <w:ind w:left="252" w:hanging="252"/>
              <w:rPr>
                <w:sz w:val="20"/>
                <w:szCs w:val="20"/>
              </w:rPr>
            </w:pPr>
            <w:r w:rsidRPr="00352DA2">
              <w:rPr>
                <w:sz w:val="20"/>
                <w:szCs w:val="20"/>
              </w:rPr>
              <w:t>Requires HHSC to divide the state into regions for allocation of state-funded inpatient mental health beds. The executive commission</w:t>
            </w:r>
            <w:r>
              <w:rPr>
                <w:sz w:val="20"/>
                <w:szCs w:val="20"/>
              </w:rPr>
              <w:t>er</w:t>
            </w:r>
            <w:r w:rsidRPr="00352DA2">
              <w:rPr>
                <w:sz w:val="20"/>
                <w:szCs w:val="20"/>
              </w:rPr>
              <w:t xml:space="preserve"> of HHSC </w:t>
            </w:r>
            <w:r>
              <w:rPr>
                <w:sz w:val="20"/>
                <w:szCs w:val="20"/>
              </w:rPr>
              <w:t xml:space="preserve">is </w:t>
            </w:r>
            <w:r w:rsidRPr="00352DA2">
              <w:rPr>
                <w:sz w:val="20"/>
                <w:szCs w:val="20"/>
              </w:rPr>
              <w:t>required to adopt an initial allocation methodology, and DSHS</w:t>
            </w:r>
            <w:r>
              <w:rPr>
                <w:sz w:val="20"/>
                <w:szCs w:val="20"/>
              </w:rPr>
              <w:t xml:space="preserve"> is</w:t>
            </w:r>
            <w:r w:rsidRPr="00352DA2">
              <w:rPr>
                <w:sz w:val="20"/>
                <w:szCs w:val="20"/>
              </w:rPr>
              <w:t xml:space="preserve"> required to submit a report including a summary of plans to develop or update the bed</w:t>
            </w:r>
            <w:r w:rsidR="00691B92">
              <w:rPr>
                <w:sz w:val="20"/>
                <w:szCs w:val="20"/>
              </w:rPr>
              <w:t>-</w:t>
            </w:r>
            <w:r w:rsidRPr="00352DA2">
              <w:rPr>
                <w:sz w:val="20"/>
                <w:szCs w:val="20"/>
              </w:rPr>
              <w:t xml:space="preserve">day allocation methodology to the LBB every two years. </w:t>
            </w:r>
          </w:p>
          <w:p w14:paraId="13B51FD4" w14:textId="77777777" w:rsidR="00F61DC7" w:rsidRPr="00352DA2" w:rsidRDefault="00F61DC7" w:rsidP="00F61DC7">
            <w:pPr>
              <w:pStyle w:val="ListParagraph"/>
              <w:numPr>
                <w:ilvl w:val="0"/>
                <w:numId w:val="7"/>
              </w:numPr>
              <w:ind w:left="252" w:hanging="252"/>
              <w:rPr>
                <w:sz w:val="20"/>
                <w:szCs w:val="20"/>
              </w:rPr>
            </w:pPr>
            <w:r w:rsidRPr="00352DA2">
              <w:rPr>
                <w:sz w:val="20"/>
                <w:szCs w:val="20"/>
              </w:rPr>
              <w:t xml:space="preserve">Requires DSHS, with input from the court of criminal appeals and the forensic director, to develop and maintain a training curriculum for judges and attorneys that provides information on alternatives to inpatient commitment to a state hospital for a patient whom a court is ordering to receive mental health services.  </w:t>
            </w:r>
          </w:p>
          <w:p w14:paraId="7EE08383" w14:textId="2A16F717" w:rsidR="00F61DC7" w:rsidRDefault="00F61DC7" w:rsidP="00F61DC7">
            <w:pPr>
              <w:pStyle w:val="ListParagraph"/>
              <w:numPr>
                <w:ilvl w:val="0"/>
                <w:numId w:val="7"/>
              </w:numPr>
              <w:ind w:left="252" w:hanging="252"/>
              <w:rPr>
                <w:sz w:val="20"/>
                <w:szCs w:val="20"/>
              </w:rPr>
            </w:pPr>
            <w:r w:rsidRPr="00352DA2">
              <w:rPr>
                <w:sz w:val="20"/>
                <w:szCs w:val="20"/>
              </w:rPr>
              <w:t>Require DSHS to contract only with local mental and behavioral health authorities to administer outreach, screening, assessment</w:t>
            </w:r>
            <w:r w:rsidR="00746B6B">
              <w:rPr>
                <w:sz w:val="20"/>
                <w:szCs w:val="20"/>
              </w:rPr>
              <w:t>,</w:t>
            </w:r>
            <w:r w:rsidRPr="00352DA2">
              <w:rPr>
                <w:sz w:val="20"/>
                <w:szCs w:val="20"/>
              </w:rPr>
              <w:t xml:space="preserve"> and referral functions related to substance abuse services. </w:t>
            </w:r>
          </w:p>
          <w:p w14:paraId="71BD3247" w14:textId="062246A8" w:rsidR="00F61DC7" w:rsidRPr="00F61DC7" w:rsidRDefault="00F61DC7" w:rsidP="00F61DC7">
            <w:pPr>
              <w:pStyle w:val="ListParagraph"/>
              <w:numPr>
                <w:ilvl w:val="0"/>
                <w:numId w:val="7"/>
              </w:numPr>
              <w:ind w:left="252" w:hanging="252"/>
              <w:rPr>
                <w:sz w:val="20"/>
                <w:szCs w:val="20"/>
              </w:rPr>
            </w:pPr>
            <w:r w:rsidRPr="00F61DC7">
              <w:rPr>
                <w:sz w:val="20"/>
                <w:szCs w:val="20"/>
              </w:rPr>
              <w:t>Requires DSHS to ensure each local mental and behavioral health authority operates a toll-free hotline as a single source of information about mental health services, substance abuse services, or both.</w:t>
            </w:r>
          </w:p>
        </w:tc>
      </w:tr>
      <w:tr w:rsidR="00B811A0" w:rsidRPr="00352DA2" w14:paraId="18633E50" w14:textId="77777777" w:rsidTr="00B22231">
        <w:tc>
          <w:tcPr>
            <w:tcW w:w="983" w:type="dxa"/>
            <w:shd w:val="clear" w:color="auto" w:fill="D68486"/>
          </w:tcPr>
          <w:p w14:paraId="2DAE35EB" w14:textId="40AC5CC7" w:rsidR="00B811A0" w:rsidRPr="00352DA2" w:rsidRDefault="00B811A0" w:rsidP="00B811A0">
            <w:pPr>
              <w:rPr>
                <w:b/>
                <w:sz w:val="20"/>
                <w:szCs w:val="20"/>
              </w:rPr>
            </w:pPr>
            <w:r w:rsidRPr="00352DA2">
              <w:rPr>
                <w:b/>
                <w:sz w:val="20"/>
                <w:szCs w:val="20"/>
              </w:rPr>
              <w:lastRenderedPageBreak/>
              <w:t>Failed to Pass</w:t>
            </w:r>
          </w:p>
        </w:tc>
        <w:tc>
          <w:tcPr>
            <w:tcW w:w="1849" w:type="dxa"/>
            <w:shd w:val="clear" w:color="auto" w:fill="D68486"/>
          </w:tcPr>
          <w:p w14:paraId="0F57410E" w14:textId="388685D1" w:rsidR="00B811A0" w:rsidRPr="00352DA2" w:rsidRDefault="00B811A0" w:rsidP="00B811A0">
            <w:pPr>
              <w:rPr>
                <w:b/>
                <w:sz w:val="20"/>
                <w:szCs w:val="20"/>
              </w:rPr>
            </w:pPr>
            <w:r w:rsidRPr="00352DA2">
              <w:rPr>
                <w:b/>
                <w:sz w:val="20"/>
                <w:szCs w:val="20"/>
              </w:rPr>
              <w:t>Author(s) and Description</w:t>
            </w:r>
          </w:p>
        </w:tc>
        <w:tc>
          <w:tcPr>
            <w:tcW w:w="7063" w:type="dxa"/>
            <w:shd w:val="clear" w:color="auto" w:fill="D68486"/>
          </w:tcPr>
          <w:p w14:paraId="216770E8" w14:textId="1BC8652A" w:rsidR="00B811A0" w:rsidRPr="00352DA2" w:rsidRDefault="00B811A0" w:rsidP="00B811A0">
            <w:pPr>
              <w:rPr>
                <w:b/>
                <w:sz w:val="20"/>
                <w:szCs w:val="20"/>
              </w:rPr>
            </w:pPr>
            <w:r w:rsidRPr="00352DA2">
              <w:rPr>
                <w:b/>
                <w:sz w:val="20"/>
                <w:szCs w:val="20"/>
              </w:rPr>
              <w:t>Summary</w:t>
            </w:r>
          </w:p>
        </w:tc>
      </w:tr>
      <w:tr w:rsidR="00F61DC7" w:rsidRPr="00352DA2" w14:paraId="21A770C7" w14:textId="77777777" w:rsidTr="00B22231">
        <w:tc>
          <w:tcPr>
            <w:tcW w:w="983" w:type="dxa"/>
            <w:shd w:val="clear" w:color="auto" w:fill="FFFFFF" w:themeFill="background1"/>
          </w:tcPr>
          <w:p w14:paraId="383FBC82" w14:textId="2F9E4043" w:rsidR="00F61DC7" w:rsidRPr="00352DA2" w:rsidRDefault="00F61DC7" w:rsidP="00B811A0">
            <w:pPr>
              <w:rPr>
                <w:b/>
                <w:sz w:val="20"/>
                <w:szCs w:val="20"/>
              </w:rPr>
            </w:pPr>
            <w:r>
              <w:rPr>
                <w:b/>
                <w:sz w:val="20"/>
                <w:szCs w:val="20"/>
              </w:rPr>
              <w:t>HB 225</w:t>
            </w:r>
          </w:p>
        </w:tc>
        <w:tc>
          <w:tcPr>
            <w:tcW w:w="1849" w:type="dxa"/>
            <w:shd w:val="clear" w:color="auto" w:fill="FFFFFF" w:themeFill="background1"/>
          </w:tcPr>
          <w:p w14:paraId="4B22FF49" w14:textId="419E047F" w:rsidR="00F61DC7" w:rsidRPr="00352DA2" w:rsidRDefault="00F61DC7" w:rsidP="00F61DC7">
            <w:pPr>
              <w:rPr>
                <w:sz w:val="20"/>
                <w:szCs w:val="20"/>
              </w:rPr>
            </w:pPr>
            <w:r w:rsidRPr="00352DA2">
              <w:rPr>
                <w:sz w:val="20"/>
                <w:szCs w:val="20"/>
              </w:rPr>
              <w:t>Guillen/Watson – Relating to the prescription, administration, and possession of certain opioid antagonists for the treatment of a suspected overdose and a defense to prosecution for certain offense</w:t>
            </w:r>
            <w:r>
              <w:rPr>
                <w:sz w:val="20"/>
                <w:szCs w:val="20"/>
              </w:rPr>
              <w:t xml:space="preserve">s </w:t>
            </w:r>
            <w:r w:rsidRPr="00352DA2">
              <w:rPr>
                <w:sz w:val="20"/>
                <w:szCs w:val="20"/>
              </w:rPr>
              <w:t>involving controlled substances</w:t>
            </w:r>
            <w:r>
              <w:rPr>
                <w:sz w:val="20"/>
                <w:szCs w:val="20"/>
              </w:rPr>
              <w:t>.</w:t>
            </w:r>
            <w:r w:rsidRPr="00352DA2">
              <w:rPr>
                <w:sz w:val="20"/>
                <w:szCs w:val="20"/>
              </w:rPr>
              <w:t xml:space="preserve"> </w:t>
            </w:r>
          </w:p>
          <w:p w14:paraId="18A86E1C" w14:textId="77777777" w:rsidR="00F61DC7" w:rsidRPr="00352DA2" w:rsidRDefault="00F61DC7" w:rsidP="00F61DC7">
            <w:pPr>
              <w:rPr>
                <w:sz w:val="20"/>
                <w:szCs w:val="20"/>
              </w:rPr>
            </w:pPr>
          </w:p>
          <w:p w14:paraId="002FAA49" w14:textId="1094F2CE" w:rsidR="00F61DC7" w:rsidRPr="00352DA2" w:rsidRDefault="00F61DC7" w:rsidP="00F61DC7">
            <w:pPr>
              <w:rPr>
                <w:sz w:val="20"/>
                <w:szCs w:val="20"/>
              </w:rPr>
            </w:pPr>
            <w:r w:rsidRPr="00352DA2">
              <w:rPr>
                <w:b/>
                <w:i/>
                <w:sz w:val="20"/>
                <w:szCs w:val="20"/>
              </w:rPr>
              <w:t>HB 225 was vetoed by Gov. Abbott on June 1, 2015.</w:t>
            </w:r>
          </w:p>
        </w:tc>
        <w:tc>
          <w:tcPr>
            <w:tcW w:w="7063" w:type="dxa"/>
            <w:shd w:val="clear" w:color="auto" w:fill="FFFFFF" w:themeFill="background1"/>
          </w:tcPr>
          <w:tbl>
            <w:tblPr>
              <w:tblStyle w:val="TableGrid"/>
              <w:tblpPr w:leftFromText="180" w:rightFromText="180" w:vertAnchor="text" w:horzAnchor="margin" w:tblpY="120"/>
              <w:tblW w:w="0" w:type="auto"/>
              <w:tblLook w:val="04A0" w:firstRow="1" w:lastRow="0" w:firstColumn="1" w:lastColumn="0" w:noHBand="0" w:noVBand="1"/>
            </w:tblPr>
            <w:tblGrid>
              <w:gridCol w:w="6518"/>
            </w:tblGrid>
            <w:tr w:rsidR="002B2CD4" w:rsidRPr="00352DA2" w14:paraId="316A58C7" w14:textId="77777777" w:rsidTr="002B2CD4">
              <w:tc>
                <w:tcPr>
                  <w:tcW w:w="6518" w:type="dxa"/>
                  <w:tcBorders>
                    <w:top w:val="nil"/>
                    <w:left w:val="nil"/>
                    <w:bottom w:val="nil"/>
                    <w:right w:val="nil"/>
                  </w:tcBorders>
                  <w:shd w:val="clear" w:color="auto" w:fill="FFFFFF" w:themeFill="background1"/>
                </w:tcPr>
                <w:p w14:paraId="42E39F7D" w14:textId="77777777" w:rsidR="002B2CD4" w:rsidRPr="00352DA2" w:rsidRDefault="002B2CD4" w:rsidP="002B2CD4">
                  <w:pPr>
                    <w:pStyle w:val="ListParagraph"/>
                    <w:numPr>
                      <w:ilvl w:val="0"/>
                      <w:numId w:val="16"/>
                    </w:numPr>
                    <w:ind w:left="252" w:hanging="252"/>
                    <w:rPr>
                      <w:sz w:val="20"/>
                      <w:szCs w:val="20"/>
                    </w:rPr>
                  </w:pPr>
                  <w:r w:rsidRPr="00352DA2">
                    <w:rPr>
                      <w:sz w:val="20"/>
                      <w:szCs w:val="20"/>
                    </w:rPr>
                    <w:t>Amend</w:t>
                  </w:r>
                  <w:r>
                    <w:rPr>
                      <w:sz w:val="20"/>
                      <w:szCs w:val="20"/>
                    </w:rPr>
                    <w:t>ed</w:t>
                  </w:r>
                  <w:r w:rsidRPr="00352DA2">
                    <w:rPr>
                      <w:sz w:val="20"/>
                      <w:szCs w:val="20"/>
                    </w:rPr>
                    <w:t xml:space="preserve"> the Health and Safety Code to establish a defense to prosecution for certain drug-related offenses if the actor sought emergency medical assistance in response to another’s possible overdose or was the victim of a possible overdose for which assistance was requested.  </w:t>
                  </w:r>
                </w:p>
              </w:tc>
            </w:tr>
          </w:tbl>
          <w:p w14:paraId="3FA46AF1" w14:textId="0112A229" w:rsidR="00F61DC7" w:rsidRPr="00F61DC7" w:rsidRDefault="00F61DC7" w:rsidP="00F61DC7">
            <w:pPr>
              <w:rPr>
                <w:sz w:val="20"/>
                <w:szCs w:val="20"/>
              </w:rPr>
            </w:pPr>
          </w:p>
        </w:tc>
      </w:tr>
      <w:tr w:rsidR="00B811A0" w:rsidRPr="00352DA2" w14:paraId="70DD20F6" w14:textId="77777777" w:rsidTr="00B22231">
        <w:tc>
          <w:tcPr>
            <w:tcW w:w="983" w:type="dxa"/>
            <w:shd w:val="clear" w:color="auto" w:fill="FFFFFF" w:themeFill="background1"/>
          </w:tcPr>
          <w:p w14:paraId="407A35AC" w14:textId="4A799AC5" w:rsidR="00B811A0" w:rsidRPr="00352DA2" w:rsidRDefault="00B811A0" w:rsidP="00B811A0">
            <w:pPr>
              <w:rPr>
                <w:b/>
                <w:sz w:val="20"/>
                <w:szCs w:val="20"/>
              </w:rPr>
            </w:pPr>
            <w:r w:rsidRPr="00352DA2">
              <w:rPr>
                <w:b/>
                <w:sz w:val="20"/>
                <w:szCs w:val="20"/>
              </w:rPr>
              <w:t>SB 359</w:t>
            </w:r>
          </w:p>
        </w:tc>
        <w:tc>
          <w:tcPr>
            <w:tcW w:w="1849" w:type="dxa"/>
            <w:shd w:val="clear" w:color="auto" w:fill="FFFFFF" w:themeFill="background1"/>
          </w:tcPr>
          <w:p w14:paraId="159976E7" w14:textId="10B02777" w:rsidR="00B811A0" w:rsidRPr="00352DA2" w:rsidRDefault="00B811A0" w:rsidP="00B811A0">
            <w:pPr>
              <w:rPr>
                <w:sz w:val="20"/>
                <w:szCs w:val="20"/>
              </w:rPr>
            </w:pPr>
            <w:r w:rsidRPr="00352DA2">
              <w:rPr>
                <w:sz w:val="20"/>
                <w:szCs w:val="20"/>
              </w:rPr>
              <w:t>West</w:t>
            </w:r>
            <w:r w:rsidR="00D2591C" w:rsidRPr="00352DA2">
              <w:rPr>
                <w:sz w:val="20"/>
                <w:szCs w:val="20"/>
              </w:rPr>
              <w:t>/Workman</w:t>
            </w:r>
            <w:r w:rsidRPr="00352DA2">
              <w:rPr>
                <w:sz w:val="20"/>
                <w:szCs w:val="20"/>
              </w:rPr>
              <w:t xml:space="preserve"> – Relating to the authority of a peace officer to apprehend a person for emergency detention and the authority of certain facilities and physicians to temporarily detain </w:t>
            </w:r>
            <w:r w:rsidRPr="00352DA2">
              <w:rPr>
                <w:sz w:val="20"/>
                <w:szCs w:val="20"/>
              </w:rPr>
              <w:lastRenderedPageBreak/>
              <w:t>a person with mental illness</w:t>
            </w:r>
            <w:r w:rsidR="0083737C">
              <w:rPr>
                <w:sz w:val="20"/>
                <w:szCs w:val="20"/>
              </w:rPr>
              <w:t>.</w:t>
            </w:r>
          </w:p>
          <w:p w14:paraId="3B734413" w14:textId="77777777" w:rsidR="00A70ED2" w:rsidRPr="00352DA2" w:rsidRDefault="00A70ED2" w:rsidP="00B811A0">
            <w:pPr>
              <w:rPr>
                <w:sz w:val="20"/>
                <w:szCs w:val="20"/>
              </w:rPr>
            </w:pPr>
          </w:p>
          <w:p w14:paraId="2B69DDF4" w14:textId="3DF7D500" w:rsidR="00A70ED2" w:rsidRPr="00352DA2" w:rsidRDefault="00A70ED2" w:rsidP="00B811A0">
            <w:pPr>
              <w:rPr>
                <w:b/>
                <w:i/>
                <w:sz w:val="20"/>
                <w:szCs w:val="20"/>
              </w:rPr>
            </w:pPr>
            <w:r w:rsidRPr="00352DA2">
              <w:rPr>
                <w:b/>
                <w:i/>
                <w:sz w:val="20"/>
                <w:szCs w:val="20"/>
              </w:rPr>
              <w:t xml:space="preserve">SB 359 was vetoed by Gov. Abbott on June 1, 2015. </w:t>
            </w:r>
          </w:p>
        </w:tc>
        <w:tc>
          <w:tcPr>
            <w:tcW w:w="7063" w:type="dxa"/>
            <w:shd w:val="clear" w:color="auto" w:fill="FFFFFF" w:themeFill="background1"/>
          </w:tcPr>
          <w:p w14:paraId="7AD113F8" w14:textId="395DA27F" w:rsidR="00B811A0" w:rsidRPr="00352DA2" w:rsidRDefault="00B811A0" w:rsidP="00B811A0">
            <w:pPr>
              <w:pStyle w:val="ListParagraph"/>
              <w:numPr>
                <w:ilvl w:val="0"/>
                <w:numId w:val="16"/>
              </w:numPr>
              <w:ind w:left="252" w:hanging="252"/>
              <w:rPr>
                <w:sz w:val="20"/>
                <w:szCs w:val="20"/>
              </w:rPr>
            </w:pPr>
            <w:r w:rsidRPr="00352DA2">
              <w:rPr>
                <w:sz w:val="20"/>
                <w:szCs w:val="20"/>
              </w:rPr>
              <w:lastRenderedPageBreak/>
              <w:t>Amend</w:t>
            </w:r>
            <w:r w:rsidR="00BF652C">
              <w:rPr>
                <w:sz w:val="20"/>
                <w:szCs w:val="20"/>
              </w:rPr>
              <w:t>ed</w:t>
            </w:r>
            <w:r w:rsidRPr="00352DA2">
              <w:rPr>
                <w:sz w:val="20"/>
                <w:szCs w:val="20"/>
              </w:rPr>
              <w:t xml:space="preserve"> the Health and Safety Code to allow a peace officer to take a person who has been admitted to a facility into </w:t>
            </w:r>
            <w:r w:rsidR="00082B54" w:rsidRPr="00352DA2">
              <w:rPr>
                <w:sz w:val="20"/>
                <w:szCs w:val="20"/>
              </w:rPr>
              <w:t xml:space="preserve">custody. </w:t>
            </w:r>
          </w:p>
          <w:p w14:paraId="53D2DA8C" w14:textId="74A9CFB0" w:rsidR="00082B54" w:rsidRPr="00352DA2" w:rsidRDefault="00082B54" w:rsidP="00B811A0">
            <w:pPr>
              <w:pStyle w:val="ListParagraph"/>
              <w:numPr>
                <w:ilvl w:val="0"/>
                <w:numId w:val="16"/>
              </w:numPr>
              <w:ind w:left="252" w:hanging="252"/>
              <w:rPr>
                <w:sz w:val="20"/>
                <w:szCs w:val="20"/>
              </w:rPr>
            </w:pPr>
            <w:r w:rsidRPr="00352DA2">
              <w:rPr>
                <w:sz w:val="20"/>
                <w:szCs w:val="20"/>
              </w:rPr>
              <w:t>Provide</w:t>
            </w:r>
            <w:r w:rsidR="00BF652C">
              <w:rPr>
                <w:sz w:val="20"/>
                <w:szCs w:val="20"/>
              </w:rPr>
              <w:t>d</w:t>
            </w:r>
            <w:r w:rsidRPr="00352DA2">
              <w:rPr>
                <w:sz w:val="20"/>
                <w:szCs w:val="20"/>
              </w:rPr>
              <w:t xml:space="preserve"> a definition for “facility,</w:t>
            </w:r>
            <w:r w:rsidR="00296D4D">
              <w:rPr>
                <w:sz w:val="20"/>
                <w:szCs w:val="20"/>
              </w:rPr>
              <w:t>”</w:t>
            </w:r>
            <w:r w:rsidRPr="00352DA2">
              <w:rPr>
                <w:sz w:val="20"/>
                <w:szCs w:val="20"/>
              </w:rPr>
              <w:t xml:space="preserve"> including a hospital or emergency department of a hospital.</w:t>
            </w:r>
          </w:p>
          <w:p w14:paraId="2F32901C" w14:textId="3191814F" w:rsidR="00697ABC" w:rsidRPr="00352DA2" w:rsidRDefault="00082B54" w:rsidP="00B811A0">
            <w:pPr>
              <w:pStyle w:val="ListParagraph"/>
              <w:numPr>
                <w:ilvl w:val="0"/>
                <w:numId w:val="16"/>
              </w:numPr>
              <w:ind w:left="252" w:hanging="252"/>
              <w:rPr>
                <w:sz w:val="20"/>
                <w:szCs w:val="20"/>
              </w:rPr>
            </w:pPr>
            <w:r w:rsidRPr="00352DA2">
              <w:rPr>
                <w:sz w:val="20"/>
                <w:szCs w:val="20"/>
              </w:rPr>
              <w:t>Allow</w:t>
            </w:r>
            <w:r w:rsidR="00BF652C">
              <w:rPr>
                <w:sz w:val="20"/>
                <w:szCs w:val="20"/>
              </w:rPr>
              <w:t>ed</w:t>
            </w:r>
            <w:r w:rsidRPr="00352DA2">
              <w:rPr>
                <w:sz w:val="20"/>
                <w:szCs w:val="20"/>
              </w:rPr>
              <w:t xml:space="preserve"> the governing body of </w:t>
            </w:r>
            <w:r w:rsidR="00296D4D">
              <w:rPr>
                <w:sz w:val="20"/>
                <w:szCs w:val="20"/>
              </w:rPr>
              <w:t xml:space="preserve">the </w:t>
            </w:r>
            <w:r w:rsidRPr="00352DA2">
              <w:rPr>
                <w:sz w:val="20"/>
                <w:szCs w:val="20"/>
              </w:rPr>
              <w:t xml:space="preserve">facility to adopt and implement written policy to </w:t>
            </w:r>
            <w:r w:rsidR="00BF652C">
              <w:rPr>
                <w:sz w:val="20"/>
                <w:szCs w:val="20"/>
              </w:rPr>
              <w:t>allow</w:t>
            </w:r>
            <w:r w:rsidRPr="00352DA2">
              <w:rPr>
                <w:sz w:val="20"/>
                <w:szCs w:val="20"/>
              </w:rPr>
              <w:t xml:space="preserve"> the facility or a physician at the facility to detain a person who voluntarily requested treatment or who lacks the capacity to</w:t>
            </w:r>
            <w:r w:rsidR="00697ABC" w:rsidRPr="00352DA2">
              <w:rPr>
                <w:sz w:val="20"/>
                <w:szCs w:val="20"/>
              </w:rPr>
              <w:t xml:space="preserve"> consent to</w:t>
            </w:r>
            <w:r w:rsidRPr="00352DA2">
              <w:rPr>
                <w:sz w:val="20"/>
                <w:szCs w:val="20"/>
              </w:rPr>
              <w:t xml:space="preserve"> treatment if: </w:t>
            </w:r>
          </w:p>
          <w:p w14:paraId="47ED7496" w14:textId="77777777" w:rsidR="00697ABC" w:rsidRPr="00352DA2" w:rsidRDefault="00082B54" w:rsidP="00697ABC">
            <w:pPr>
              <w:pStyle w:val="ListParagraph"/>
              <w:ind w:left="252"/>
              <w:rPr>
                <w:sz w:val="20"/>
                <w:szCs w:val="20"/>
              </w:rPr>
            </w:pPr>
            <w:r w:rsidRPr="00352DA2">
              <w:rPr>
                <w:sz w:val="20"/>
                <w:szCs w:val="20"/>
              </w:rPr>
              <w:t xml:space="preserve">1) the person expresses a desire to leave the facility or attempts to leave the facility before the examination or treatment is completed; and </w:t>
            </w:r>
          </w:p>
          <w:p w14:paraId="3C39F75E" w14:textId="0636F3A6" w:rsidR="00082B54" w:rsidRPr="00352DA2" w:rsidRDefault="00082B54" w:rsidP="00697ABC">
            <w:pPr>
              <w:pStyle w:val="ListParagraph"/>
              <w:ind w:left="252"/>
              <w:rPr>
                <w:sz w:val="20"/>
                <w:szCs w:val="20"/>
              </w:rPr>
            </w:pPr>
            <w:r w:rsidRPr="00352DA2">
              <w:rPr>
                <w:sz w:val="20"/>
                <w:szCs w:val="20"/>
              </w:rPr>
              <w:t>2) a physician at the facility: a) has reason to believe and does believe that</w:t>
            </w:r>
            <w:r w:rsidR="00697ABC" w:rsidRPr="00352DA2">
              <w:rPr>
                <w:sz w:val="20"/>
                <w:szCs w:val="20"/>
              </w:rPr>
              <w:t xml:space="preserve"> the person has a mental health condition</w:t>
            </w:r>
            <w:r w:rsidRPr="00352DA2">
              <w:rPr>
                <w:sz w:val="20"/>
                <w:szCs w:val="20"/>
              </w:rPr>
              <w:t>; a</w:t>
            </w:r>
            <w:r w:rsidR="00697ABC" w:rsidRPr="00352DA2">
              <w:rPr>
                <w:sz w:val="20"/>
                <w:szCs w:val="20"/>
              </w:rPr>
              <w:t>nd because of the mental health condition</w:t>
            </w:r>
            <w:r w:rsidRPr="00352DA2">
              <w:rPr>
                <w:sz w:val="20"/>
                <w:szCs w:val="20"/>
              </w:rPr>
              <w:t xml:space="preserve"> there is substantial risk of serious harm to the person or to others </w:t>
            </w:r>
            <w:r w:rsidRPr="00352DA2">
              <w:rPr>
                <w:sz w:val="20"/>
                <w:szCs w:val="20"/>
              </w:rPr>
              <w:lastRenderedPageBreak/>
              <w:t xml:space="preserve">unless the person is immediately restrained; and b) believe that there is not sufficient time to file an application for emergency detention or for an order of protective custody. </w:t>
            </w:r>
          </w:p>
          <w:p w14:paraId="64B8232D" w14:textId="49BF549B" w:rsidR="00082B54" w:rsidRPr="00352DA2" w:rsidRDefault="00082B54" w:rsidP="00B811A0">
            <w:pPr>
              <w:pStyle w:val="ListParagraph"/>
              <w:numPr>
                <w:ilvl w:val="0"/>
                <w:numId w:val="16"/>
              </w:numPr>
              <w:ind w:left="252" w:hanging="252"/>
              <w:rPr>
                <w:sz w:val="20"/>
                <w:szCs w:val="20"/>
              </w:rPr>
            </w:pPr>
            <w:r w:rsidRPr="00352DA2">
              <w:rPr>
                <w:sz w:val="20"/>
                <w:szCs w:val="20"/>
              </w:rPr>
              <w:t>Provide</w:t>
            </w:r>
            <w:r w:rsidR="00BF652C">
              <w:rPr>
                <w:sz w:val="20"/>
                <w:szCs w:val="20"/>
              </w:rPr>
              <w:t>d</w:t>
            </w:r>
            <w:r w:rsidRPr="00352DA2">
              <w:rPr>
                <w:sz w:val="20"/>
                <w:szCs w:val="20"/>
              </w:rPr>
              <w:t xml:space="preserve"> notification requirements to the person being detained. </w:t>
            </w:r>
          </w:p>
          <w:p w14:paraId="2C7E02CA" w14:textId="28CF9F8B" w:rsidR="00082B54" w:rsidRPr="00352DA2" w:rsidRDefault="00082B54" w:rsidP="00082B54">
            <w:pPr>
              <w:pStyle w:val="ListParagraph"/>
              <w:numPr>
                <w:ilvl w:val="0"/>
                <w:numId w:val="16"/>
              </w:numPr>
              <w:ind w:left="252" w:hanging="252"/>
              <w:rPr>
                <w:sz w:val="20"/>
                <w:szCs w:val="20"/>
              </w:rPr>
            </w:pPr>
            <w:r w:rsidRPr="00352DA2">
              <w:rPr>
                <w:sz w:val="20"/>
                <w:szCs w:val="20"/>
              </w:rPr>
              <w:t xml:space="preserve">Detention under this policy </w:t>
            </w:r>
            <w:r w:rsidR="00BF652C">
              <w:rPr>
                <w:sz w:val="20"/>
                <w:szCs w:val="20"/>
              </w:rPr>
              <w:t>was</w:t>
            </w:r>
            <w:r w:rsidRPr="00352DA2">
              <w:rPr>
                <w:sz w:val="20"/>
                <w:szCs w:val="20"/>
              </w:rPr>
              <w:t xml:space="preserve"> to be no more than four hours following the time the person first expressed a desire to leave, or attempted to leave, unless at the end of the four hours it has been arranged for a peace officer to take the person into custody or an order of protective custody </w:t>
            </w:r>
            <w:r w:rsidR="00BF652C">
              <w:rPr>
                <w:sz w:val="20"/>
                <w:szCs w:val="20"/>
              </w:rPr>
              <w:t>was</w:t>
            </w:r>
            <w:r w:rsidRPr="00352DA2">
              <w:rPr>
                <w:sz w:val="20"/>
                <w:szCs w:val="20"/>
              </w:rPr>
              <w:t xml:space="preserve"> issued. </w:t>
            </w:r>
          </w:p>
          <w:p w14:paraId="76C23007" w14:textId="39CAE0DE" w:rsidR="00082B54" w:rsidRPr="00352DA2" w:rsidRDefault="00082B54" w:rsidP="00082B54">
            <w:pPr>
              <w:pStyle w:val="ListParagraph"/>
              <w:numPr>
                <w:ilvl w:val="0"/>
                <w:numId w:val="16"/>
              </w:numPr>
              <w:ind w:left="252" w:hanging="252"/>
              <w:rPr>
                <w:sz w:val="20"/>
                <w:szCs w:val="20"/>
              </w:rPr>
            </w:pPr>
            <w:r w:rsidRPr="00352DA2">
              <w:rPr>
                <w:sz w:val="20"/>
                <w:szCs w:val="20"/>
              </w:rPr>
              <w:t xml:space="preserve">A person’s detention under this policy </w:t>
            </w:r>
            <w:r w:rsidR="00A65E2E">
              <w:rPr>
                <w:sz w:val="20"/>
                <w:szCs w:val="20"/>
              </w:rPr>
              <w:t>would not have been</w:t>
            </w:r>
            <w:r w:rsidRPr="00352DA2">
              <w:rPr>
                <w:sz w:val="20"/>
                <w:szCs w:val="20"/>
              </w:rPr>
              <w:t xml:space="preserve"> considered involuntary psychiatric hospitalization for purposes of Section 411.172 (e)</w:t>
            </w:r>
            <w:r w:rsidR="00AD3FD8" w:rsidRPr="00352DA2">
              <w:rPr>
                <w:sz w:val="20"/>
                <w:szCs w:val="20"/>
              </w:rPr>
              <w:t xml:space="preserve">, Government Code. </w:t>
            </w:r>
          </w:p>
          <w:p w14:paraId="1774A4A6" w14:textId="35653BF8" w:rsidR="00AD3FD8" w:rsidRPr="00352DA2" w:rsidRDefault="00AD3FD8" w:rsidP="00DF3831">
            <w:pPr>
              <w:pStyle w:val="ListParagraph"/>
              <w:numPr>
                <w:ilvl w:val="0"/>
                <w:numId w:val="16"/>
              </w:numPr>
              <w:ind w:left="252" w:hanging="252"/>
              <w:rPr>
                <w:sz w:val="20"/>
                <w:szCs w:val="20"/>
              </w:rPr>
            </w:pPr>
            <w:r w:rsidRPr="00352DA2">
              <w:rPr>
                <w:sz w:val="20"/>
                <w:szCs w:val="20"/>
              </w:rPr>
              <w:t xml:space="preserve">A physician, person, or facility that detains or does not detain a person under a policy adopted and implemented by a facility acting in good faith and without malice </w:t>
            </w:r>
            <w:r w:rsidR="00A65E2E">
              <w:rPr>
                <w:sz w:val="20"/>
                <w:szCs w:val="20"/>
              </w:rPr>
              <w:t>would</w:t>
            </w:r>
            <w:r w:rsidRPr="00352DA2">
              <w:rPr>
                <w:sz w:val="20"/>
                <w:szCs w:val="20"/>
              </w:rPr>
              <w:t xml:space="preserve"> not</w:t>
            </w:r>
            <w:r w:rsidR="00A65E2E">
              <w:rPr>
                <w:sz w:val="20"/>
                <w:szCs w:val="20"/>
              </w:rPr>
              <w:t xml:space="preserve"> have been</w:t>
            </w:r>
            <w:r w:rsidR="00DF3831">
              <w:rPr>
                <w:sz w:val="20"/>
                <w:szCs w:val="20"/>
              </w:rPr>
              <w:t xml:space="preserve"> civilly </w:t>
            </w:r>
            <w:r w:rsidR="00296D4D">
              <w:rPr>
                <w:rStyle w:val="CommentReference"/>
              </w:rPr>
              <w:commentReference w:id="1"/>
            </w:r>
            <w:r w:rsidRPr="00352DA2">
              <w:rPr>
                <w:sz w:val="20"/>
                <w:szCs w:val="20"/>
              </w:rPr>
              <w:t xml:space="preserve"> or criminally liable for that action. </w:t>
            </w:r>
          </w:p>
        </w:tc>
      </w:tr>
    </w:tbl>
    <w:p w14:paraId="37B0E804" w14:textId="7D48733A" w:rsidR="009A64AD" w:rsidRDefault="009A64AD" w:rsidP="009A64AD">
      <w:pPr>
        <w:spacing w:after="0"/>
        <w:rPr>
          <w:b/>
          <w:sz w:val="20"/>
          <w:szCs w:val="20"/>
        </w:rPr>
      </w:pPr>
    </w:p>
    <w:p w14:paraId="1295D9DA" w14:textId="77777777" w:rsidR="00B22231" w:rsidRPr="00352DA2" w:rsidRDefault="00B22231" w:rsidP="009A64AD">
      <w:pPr>
        <w:spacing w:after="0"/>
        <w:rPr>
          <w:b/>
          <w:sz w:val="20"/>
          <w:szCs w:val="20"/>
        </w:rPr>
      </w:pPr>
    </w:p>
    <w:p w14:paraId="448FF27E" w14:textId="73A78A93" w:rsidR="00B811A0" w:rsidRPr="00B22231" w:rsidRDefault="00B811A0" w:rsidP="00AA38BF">
      <w:pPr>
        <w:spacing w:after="0" w:line="240" w:lineRule="auto"/>
        <w:rPr>
          <w:b/>
          <w:u w:val="single"/>
        </w:rPr>
      </w:pPr>
      <w:r w:rsidRPr="00B22231">
        <w:rPr>
          <w:b/>
          <w:u w:val="single"/>
        </w:rPr>
        <w:t>Juvenile Justice Legislation</w:t>
      </w:r>
    </w:p>
    <w:p w14:paraId="61569DD1" w14:textId="14ADEC09" w:rsidR="00B811A0" w:rsidRDefault="008751E5" w:rsidP="008F5709">
      <w:pPr>
        <w:spacing w:after="0" w:line="240" w:lineRule="auto"/>
        <w:rPr>
          <w:sz w:val="20"/>
          <w:szCs w:val="20"/>
        </w:rPr>
      </w:pPr>
      <w:r w:rsidRPr="00352DA2">
        <w:rPr>
          <w:sz w:val="20"/>
          <w:szCs w:val="20"/>
        </w:rPr>
        <w:t>The Texas Juvenile Justice Department (TJJD) was created in 2011, combining the functions of the Texas Youth Commission (TYC) and the Texas Juvenile Probation Commission (TJPC).</w:t>
      </w:r>
      <w:r w:rsidRPr="00352DA2">
        <w:rPr>
          <w:rStyle w:val="EndnoteReference"/>
          <w:sz w:val="20"/>
          <w:szCs w:val="20"/>
        </w:rPr>
        <w:endnoteReference w:id="12"/>
      </w:r>
      <w:r w:rsidR="00E0402E" w:rsidRPr="00352DA2">
        <w:rPr>
          <w:sz w:val="20"/>
          <w:szCs w:val="20"/>
        </w:rPr>
        <w:t xml:space="preserve"> </w:t>
      </w:r>
      <w:r w:rsidR="00F35779" w:rsidRPr="00352DA2">
        <w:rPr>
          <w:sz w:val="20"/>
          <w:szCs w:val="20"/>
        </w:rPr>
        <w:t>Four years after the creation of the agency, t</w:t>
      </w:r>
      <w:r w:rsidR="00E0402E" w:rsidRPr="00352DA2">
        <w:rPr>
          <w:sz w:val="20"/>
          <w:szCs w:val="20"/>
        </w:rPr>
        <w:t xml:space="preserve">he </w:t>
      </w:r>
      <w:r w:rsidR="002A676F" w:rsidRPr="00352DA2">
        <w:rPr>
          <w:sz w:val="20"/>
          <w:szCs w:val="20"/>
        </w:rPr>
        <w:t xml:space="preserve">House Committee on </w:t>
      </w:r>
      <w:r w:rsidR="00E0402E" w:rsidRPr="00352DA2">
        <w:rPr>
          <w:sz w:val="20"/>
          <w:szCs w:val="20"/>
        </w:rPr>
        <w:t>Family</w:t>
      </w:r>
      <w:r w:rsidR="00F35779" w:rsidRPr="00352DA2">
        <w:rPr>
          <w:sz w:val="20"/>
          <w:szCs w:val="20"/>
        </w:rPr>
        <w:t xml:space="preserve"> </w:t>
      </w:r>
      <w:r w:rsidR="002A676F" w:rsidRPr="00352DA2">
        <w:rPr>
          <w:sz w:val="20"/>
          <w:szCs w:val="20"/>
        </w:rPr>
        <w:t xml:space="preserve">and Juvenile Justice was appointed by the Speaker of the House to consider issues relating to children and families. Notable legislation relating to mental health for those in the </w:t>
      </w:r>
      <w:r w:rsidR="00691B92">
        <w:rPr>
          <w:sz w:val="20"/>
          <w:szCs w:val="20"/>
        </w:rPr>
        <w:t xml:space="preserve">juvenile justice </w:t>
      </w:r>
      <w:r w:rsidR="002A676F" w:rsidRPr="00352DA2">
        <w:rPr>
          <w:sz w:val="20"/>
          <w:szCs w:val="20"/>
        </w:rPr>
        <w:t xml:space="preserve">system includes </w:t>
      </w:r>
      <w:r w:rsidR="00CF17AC" w:rsidRPr="00352DA2">
        <w:rPr>
          <w:sz w:val="20"/>
          <w:szCs w:val="20"/>
        </w:rPr>
        <w:t>HB 839 (Naishtat/Rodríguez</w:t>
      </w:r>
      <w:r w:rsidR="00DF5B8D" w:rsidRPr="00352DA2">
        <w:rPr>
          <w:sz w:val="20"/>
          <w:szCs w:val="20"/>
        </w:rPr>
        <w:t>)</w:t>
      </w:r>
      <w:r w:rsidR="00A65E2E">
        <w:rPr>
          <w:sz w:val="20"/>
          <w:szCs w:val="20"/>
        </w:rPr>
        <w:t>. This statute</w:t>
      </w:r>
      <w:r w:rsidR="00DF5B8D" w:rsidRPr="00352DA2">
        <w:rPr>
          <w:sz w:val="20"/>
          <w:szCs w:val="20"/>
        </w:rPr>
        <w:t xml:space="preserve"> requires children placed in a juvenile facility to have their child health plan program (CHIP) or Medicaid coverage suspended while in the facility and reinstated immediately upon release, ensuring that youth have </w:t>
      </w:r>
      <w:r w:rsidR="00F94E75" w:rsidRPr="00352DA2">
        <w:rPr>
          <w:sz w:val="20"/>
          <w:szCs w:val="20"/>
        </w:rPr>
        <w:t xml:space="preserve">continuity of health services, including behavioral health treatment. </w:t>
      </w:r>
    </w:p>
    <w:p w14:paraId="70F8B566" w14:textId="77777777" w:rsidR="00A65E2E" w:rsidRPr="00352DA2" w:rsidRDefault="00A65E2E" w:rsidP="008F5709">
      <w:pPr>
        <w:spacing w:after="0" w:line="240" w:lineRule="auto"/>
        <w:rPr>
          <w:b/>
          <w:sz w:val="20"/>
          <w:szCs w:val="20"/>
        </w:rPr>
      </w:pPr>
    </w:p>
    <w:tbl>
      <w:tblPr>
        <w:tblStyle w:val="TableGrid"/>
        <w:tblpPr w:leftFromText="180" w:rightFromText="180" w:vertAnchor="text" w:horzAnchor="margin" w:tblpY="120"/>
        <w:tblW w:w="0" w:type="auto"/>
        <w:tblLook w:val="04A0" w:firstRow="1" w:lastRow="0" w:firstColumn="1" w:lastColumn="0" w:noHBand="0" w:noVBand="1"/>
      </w:tblPr>
      <w:tblGrid>
        <w:gridCol w:w="985"/>
        <w:gridCol w:w="1800"/>
        <w:gridCol w:w="7110"/>
      </w:tblGrid>
      <w:tr w:rsidR="008D0646" w:rsidRPr="00352DA2" w14:paraId="029F1266" w14:textId="77777777" w:rsidTr="00B22231">
        <w:tc>
          <w:tcPr>
            <w:tcW w:w="985" w:type="dxa"/>
            <w:shd w:val="clear" w:color="auto" w:fill="C5E0B3" w:themeFill="accent6" w:themeFillTint="66"/>
          </w:tcPr>
          <w:p w14:paraId="76C7CAA0" w14:textId="77777777" w:rsidR="008D0646" w:rsidRPr="00352DA2" w:rsidRDefault="008D0646" w:rsidP="00B74F50">
            <w:pPr>
              <w:rPr>
                <w:b/>
                <w:sz w:val="20"/>
                <w:szCs w:val="20"/>
              </w:rPr>
            </w:pPr>
            <w:r w:rsidRPr="00352DA2">
              <w:rPr>
                <w:b/>
                <w:sz w:val="20"/>
                <w:szCs w:val="20"/>
              </w:rPr>
              <w:t>Passed</w:t>
            </w:r>
          </w:p>
        </w:tc>
        <w:tc>
          <w:tcPr>
            <w:tcW w:w="1800" w:type="dxa"/>
            <w:shd w:val="clear" w:color="auto" w:fill="C5E0B3" w:themeFill="accent6" w:themeFillTint="66"/>
          </w:tcPr>
          <w:p w14:paraId="69B54552" w14:textId="77777777" w:rsidR="008D0646" w:rsidRPr="00352DA2" w:rsidRDefault="008D0646" w:rsidP="00B74F50">
            <w:pPr>
              <w:rPr>
                <w:b/>
                <w:sz w:val="20"/>
                <w:szCs w:val="20"/>
              </w:rPr>
            </w:pPr>
            <w:r w:rsidRPr="00352DA2">
              <w:rPr>
                <w:b/>
                <w:sz w:val="20"/>
                <w:szCs w:val="20"/>
              </w:rPr>
              <w:t>Author(s) and Description</w:t>
            </w:r>
          </w:p>
        </w:tc>
        <w:tc>
          <w:tcPr>
            <w:tcW w:w="7110" w:type="dxa"/>
            <w:shd w:val="clear" w:color="auto" w:fill="C5E0B3" w:themeFill="accent6" w:themeFillTint="66"/>
          </w:tcPr>
          <w:p w14:paraId="6A315BE3" w14:textId="77777777" w:rsidR="008D0646" w:rsidRPr="00352DA2" w:rsidRDefault="008D0646" w:rsidP="00B74F50">
            <w:pPr>
              <w:rPr>
                <w:b/>
                <w:sz w:val="20"/>
                <w:szCs w:val="20"/>
              </w:rPr>
            </w:pPr>
            <w:r w:rsidRPr="00352DA2">
              <w:rPr>
                <w:b/>
                <w:sz w:val="20"/>
                <w:szCs w:val="20"/>
              </w:rPr>
              <w:t>Summary</w:t>
            </w:r>
          </w:p>
        </w:tc>
      </w:tr>
      <w:tr w:rsidR="0052233C" w:rsidRPr="00352DA2" w14:paraId="4DF7B128" w14:textId="77777777" w:rsidTr="00B22231">
        <w:tc>
          <w:tcPr>
            <w:tcW w:w="985" w:type="dxa"/>
            <w:shd w:val="clear" w:color="auto" w:fill="FFFFFF" w:themeFill="background1"/>
          </w:tcPr>
          <w:p w14:paraId="20297A3B" w14:textId="325429CB" w:rsidR="0052233C" w:rsidRPr="00352DA2" w:rsidRDefault="0052233C" w:rsidP="00B74F50">
            <w:pPr>
              <w:rPr>
                <w:b/>
                <w:sz w:val="20"/>
                <w:szCs w:val="20"/>
              </w:rPr>
            </w:pPr>
            <w:r w:rsidRPr="00352DA2">
              <w:rPr>
                <w:b/>
                <w:sz w:val="20"/>
                <w:szCs w:val="20"/>
              </w:rPr>
              <w:t>HB 839</w:t>
            </w:r>
          </w:p>
        </w:tc>
        <w:tc>
          <w:tcPr>
            <w:tcW w:w="1800" w:type="dxa"/>
            <w:shd w:val="clear" w:color="auto" w:fill="FFFFFF" w:themeFill="background1"/>
          </w:tcPr>
          <w:p w14:paraId="7242E500" w14:textId="28AB9AB7" w:rsidR="0052233C" w:rsidRPr="00352DA2" w:rsidRDefault="00CF17AC" w:rsidP="00B74F50">
            <w:pPr>
              <w:rPr>
                <w:sz w:val="20"/>
                <w:szCs w:val="20"/>
              </w:rPr>
            </w:pPr>
            <w:r w:rsidRPr="00352DA2">
              <w:rPr>
                <w:sz w:val="20"/>
                <w:szCs w:val="20"/>
              </w:rPr>
              <w:t>Naishtat/Rodríguez</w:t>
            </w:r>
            <w:r w:rsidR="00DD4AE4">
              <w:rPr>
                <w:sz w:val="20"/>
                <w:szCs w:val="20"/>
              </w:rPr>
              <w:t xml:space="preserve"> </w:t>
            </w:r>
            <w:r w:rsidR="0052233C" w:rsidRPr="00352DA2">
              <w:rPr>
                <w:sz w:val="20"/>
                <w:szCs w:val="20"/>
              </w:rPr>
              <w:t>Relating to the reinstatement of eligibility of certain children released from a juvenile facility for benefits under the medical assistance and child health plan programs.</w:t>
            </w:r>
          </w:p>
        </w:tc>
        <w:tc>
          <w:tcPr>
            <w:tcW w:w="7110" w:type="dxa"/>
            <w:shd w:val="clear" w:color="auto" w:fill="FFFFFF" w:themeFill="background1"/>
          </w:tcPr>
          <w:p w14:paraId="0A2C0036" w14:textId="77777777" w:rsidR="0052233C" w:rsidRPr="00352DA2" w:rsidRDefault="007C18CC" w:rsidP="003C2A82">
            <w:pPr>
              <w:pStyle w:val="ListParagraph"/>
              <w:numPr>
                <w:ilvl w:val="0"/>
                <w:numId w:val="31"/>
              </w:numPr>
              <w:rPr>
                <w:sz w:val="20"/>
                <w:szCs w:val="20"/>
              </w:rPr>
            </w:pPr>
            <w:r w:rsidRPr="00352DA2">
              <w:rPr>
                <w:sz w:val="20"/>
                <w:szCs w:val="20"/>
              </w:rPr>
              <w:t>Amends the Health and Safety Code and Human Resources Code to require HHSC to suspend a child’s eligibility for child health plan program (CHIP) or Medicaid coverage during the period the child is placed in a juvenile facility and to reinstate the child’s eligibility after the child’s release from the facility.</w:t>
            </w:r>
          </w:p>
          <w:p w14:paraId="0B581A5A" w14:textId="5510C64C" w:rsidR="007C18CC" w:rsidRPr="00352DA2" w:rsidRDefault="007C18CC" w:rsidP="0052233C">
            <w:pPr>
              <w:pStyle w:val="ListParagraph"/>
              <w:numPr>
                <w:ilvl w:val="0"/>
                <w:numId w:val="31"/>
              </w:numPr>
              <w:rPr>
                <w:sz w:val="20"/>
                <w:szCs w:val="20"/>
              </w:rPr>
            </w:pPr>
            <w:r w:rsidRPr="00352DA2">
              <w:rPr>
                <w:sz w:val="20"/>
                <w:szCs w:val="20"/>
              </w:rPr>
              <w:t xml:space="preserve">Requires HHSC to establish a means for determining whether a child placed in a juvenile facility is or was enrolled in CHIP or receiving Medicaid benefits. </w:t>
            </w:r>
          </w:p>
        </w:tc>
      </w:tr>
      <w:tr w:rsidR="00341389" w:rsidRPr="00352DA2" w14:paraId="133AE358" w14:textId="77777777" w:rsidTr="00B22231">
        <w:tc>
          <w:tcPr>
            <w:tcW w:w="985" w:type="dxa"/>
            <w:shd w:val="clear" w:color="auto" w:fill="FFFFFF" w:themeFill="background1"/>
          </w:tcPr>
          <w:p w14:paraId="30A3735C" w14:textId="55306070" w:rsidR="00341389" w:rsidRPr="00352DA2" w:rsidRDefault="00341389" w:rsidP="008D0646">
            <w:pPr>
              <w:shd w:val="clear" w:color="auto" w:fill="FFFFFF" w:themeFill="background1"/>
              <w:rPr>
                <w:b/>
                <w:sz w:val="20"/>
                <w:szCs w:val="20"/>
              </w:rPr>
            </w:pPr>
            <w:r w:rsidRPr="00352DA2">
              <w:rPr>
                <w:b/>
                <w:sz w:val="20"/>
                <w:szCs w:val="20"/>
              </w:rPr>
              <w:t>SB 1149</w:t>
            </w:r>
          </w:p>
        </w:tc>
        <w:tc>
          <w:tcPr>
            <w:tcW w:w="1800" w:type="dxa"/>
            <w:shd w:val="clear" w:color="auto" w:fill="FFFFFF" w:themeFill="background1"/>
          </w:tcPr>
          <w:p w14:paraId="098D6DC9" w14:textId="76C66A13" w:rsidR="00341389" w:rsidRPr="00352DA2" w:rsidRDefault="00341389" w:rsidP="008D0646">
            <w:pPr>
              <w:shd w:val="clear" w:color="auto" w:fill="FFFFFF" w:themeFill="background1"/>
              <w:rPr>
                <w:sz w:val="20"/>
                <w:szCs w:val="20"/>
              </w:rPr>
            </w:pPr>
            <w:r w:rsidRPr="00352DA2">
              <w:rPr>
                <w:sz w:val="20"/>
                <w:szCs w:val="20"/>
              </w:rPr>
              <w:t>Watson</w:t>
            </w:r>
            <w:r w:rsidR="00A83371" w:rsidRPr="00352DA2">
              <w:rPr>
                <w:sz w:val="20"/>
                <w:szCs w:val="20"/>
              </w:rPr>
              <w:t>/Workman</w:t>
            </w:r>
            <w:r w:rsidR="00DD4AE4">
              <w:rPr>
                <w:sz w:val="20"/>
                <w:szCs w:val="20"/>
              </w:rPr>
              <w:t xml:space="preserve"> </w:t>
            </w:r>
            <w:r w:rsidRPr="00352DA2">
              <w:rPr>
                <w:sz w:val="20"/>
                <w:szCs w:val="20"/>
              </w:rPr>
              <w:t xml:space="preserve">Relating to the commitment of certain juveniles to local post-adjudication secure correctional facilities in certain counties and to the release under supervision of those juveniles. </w:t>
            </w:r>
          </w:p>
        </w:tc>
        <w:tc>
          <w:tcPr>
            <w:tcW w:w="7110" w:type="dxa"/>
            <w:shd w:val="clear" w:color="auto" w:fill="FFFFFF" w:themeFill="background1"/>
          </w:tcPr>
          <w:p w14:paraId="34363272" w14:textId="0584F332" w:rsidR="00695E09" w:rsidRPr="00352DA2" w:rsidRDefault="00695E09" w:rsidP="00FC3556">
            <w:pPr>
              <w:pStyle w:val="ListParagraph"/>
              <w:numPr>
                <w:ilvl w:val="0"/>
                <w:numId w:val="17"/>
              </w:numPr>
              <w:shd w:val="clear" w:color="auto" w:fill="FFFFFF" w:themeFill="background1"/>
              <w:ind w:left="252" w:hanging="270"/>
              <w:rPr>
                <w:sz w:val="20"/>
                <w:szCs w:val="20"/>
              </w:rPr>
            </w:pPr>
            <w:r w:rsidRPr="00352DA2">
              <w:rPr>
                <w:sz w:val="20"/>
                <w:szCs w:val="20"/>
              </w:rPr>
              <w:t>Requires a juvenile board or local juvenile probation department to accept a child with a mental</w:t>
            </w:r>
            <w:r w:rsidR="002A1BD0" w:rsidRPr="00352DA2">
              <w:rPr>
                <w:sz w:val="20"/>
                <w:szCs w:val="20"/>
              </w:rPr>
              <w:t xml:space="preserve"> health condition</w:t>
            </w:r>
            <w:r w:rsidRPr="00352DA2">
              <w:rPr>
                <w:sz w:val="20"/>
                <w:szCs w:val="20"/>
              </w:rPr>
              <w:t xml:space="preserve"> or intellectual disability who is committed to the custody of the board or department.  </w:t>
            </w:r>
          </w:p>
          <w:p w14:paraId="45F743F3" w14:textId="5225BACD" w:rsidR="00705021" w:rsidRPr="00352DA2" w:rsidRDefault="00695E09" w:rsidP="00FC3556">
            <w:pPr>
              <w:pStyle w:val="ListParagraph"/>
              <w:numPr>
                <w:ilvl w:val="0"/>
                <w:numId w:val="17"/>
              </w:numPr>
              <w:shd w:val="clear" w:color="auto" w:fill="FFFFFF" w:themeFill="background1"/>
              <w:ind w:left="252" w:hanging="270"/>
              <w:rPr>
                <w:sz w:val="20"/>
                <w:szCs w:val="20"/>
              </w:rPr>
            </w:pPr>
            <w:r w:rsidRPr="00352DA2">
              <w:rPr>
                <w:sz w:val="20"/>
                <w:szCs w:val="20"/>
              </w:rPr>
              <w:t xml:space="preserve">Requires the juvenile board or local juvenile probation department, unless a child is committed to the custody of the juvenile board or local juvenile probation department under a determinate sentence, to discharge a child with a mental </w:t>
            </w:r>
            <w:r w:rsidR="002A1BD0" w:rsidRPr="00352DA2">
              <w:rPr>
                <w:sz w:val="20"/>
                <w:szCs w:val="20"/>
              </w:rPr>
              <w:t xml:space="preserve">health condition </w:t>
            </w:r>
            <w:r w:rsidRPr="00352DA2">
              <w:rPr>
                <w:sz w:val="20"/>
                <w:szCs w:val="20"/>
              </w:rPr>
              <w:t>or intellectual disability from its custody if the child has completed the minimum length of stay for the child’s committing offense and if the juvenile board or local probation department determines that the child is unable to progress in the rehabilitation program provided by the juvenile board or local juvenile probation department becaus</w:t>
            </w:r>
            <w:r w:rsidR="002A1BD0" w:rsidRPr="00352DA2">
              <w:rPr>
                <w:sz w:val="20"/>
                <w:szCs w:val="20"/>
              </w:rPr>
              <w:t xml:space="preserve">e of the child’s mental health condition </w:t>
            </w:r>
            <w:r w:rsidRPr="00352DA2">
              <w:rPr>
                <w:sz w:val="20"/>
                <w:szCs w:val="20"/>
              </w:rPr>
              <w:t xml:space="preserve">or intellectual disability. </w:t>
            </w:r>
          </w:p>
          <w:p w14:paraId="11B977F0" w14:textId="1E604998" w:rsidR="00341389" w:rsidRPr="00352DA2" w:rsidRDefault="00705021" w:rsidP="00A26444">
            <w:pPr>
              <w:pStyle w:val="ListParagraph"/>
              <w:numPr>
                <w:ilvl w:val="0"/>
                <w:numId w:val="17"/>
              </w:numPr>
              <w:shd w:val="clear" w:color="auto" w:fill="FFFFFF" w:themeFill="background1"/>
              <w:ind w:left="252" w:hanging="270"/>
              <w:rPr>
                <w:sz w:val="20"/>
                <w:szCs w:val="20"/>
              </w:rPr>
            </w:pPr>
            <w:r w:rsidRPr="00352DA2">
              <w:rPr>
                <w:sz w:val="20"/>
                <w:szCs w:val="20"/>
              </w:rPr>
              <w:t xml:space="preserve">A child with a mental </w:t>
            </w:r>
            <w:r w:rsidR="00A26444" w:rsidRPr="00352DA2">
              <w:rPr>
                <w:sz w:val="20"/>
                <w:szCs w:val="20"/>
              </w:rPr>
              <w:t>health condition</w:t>
            </w:r>
            <w:r w:rsidRPr="00352DA2">
              <w:rPr>
                <w:sz w:val="20"/>
                <w:szCs w:val="20"/>
              </w:rPr>
              <w:t xml:space="preserve"> or intellectual disability discharged from a juvenile board or local juvenile probation department is eligible to receive </w:t>
            </w:r>
            <w:r w:rsidRPr="00352DA2">
              <w:rPr>
                <w:sz w:val="20"/>
                <w:szCs w:val="20"/>
              </w:rPr>
              <w:lastRenderedPageBreak/>
              <w:t>continuity of care services from the Texas Correctional Office on Offenders with Medical or Mental Impairments.</w:t>
            </w:r>
            <w:r w:rsidR="00695E09" w:rsidRPr="00352DA2">
              <w:rPr>
                <w:sz w:val="20"/>
                <w:szCs w:val="20"/>
              </w:rPr>
              <w:t xml:space="preserve"> </w:t>
            </w:r>
          </w:p>
        </w:tc>
      </w:tr>
      <w:tr w:rsidR="008D0646" w:rsidRPr="00352DA2" w14:paraId="57665A05" w14:textId="77777777" w:rsidTr="00B22231">
        <w:tc>
          <w:tcPr>
            <w:tcW w:w="985" w:type="dxa"/>
            <w:shd w:val="clear" w:color="auto" w:fill="FFFFFF" w:themeFill="background1"/>
          </w:tcPr>
          <w:p w14:paraId="2AC15554" w14:textId="1E3A16C8" w:rsidR="008D0646" w:rsidRPr="00352DA2" w:rsidRDefault="00FC3556" w:rsidP="008D0646">
            <w:pPr>
              <w:shd w:val="clear" w:color="auto" w:fill="FFFFFF" w:themeFill="background1"/>
              <w:rPr>
                <w:b/>
                <w:sz w:val="20"/>
                <w:szCs w:val="20"/>
              </w:rPr>
            </w:pPr>
            <w:r w:rsidRPr="00352DA2">
              <w:rPr>
                <w:b/>
                <w:sz w:val="20"/>
                <w:szCs w:val="20"/>
              </w:rPr>
              <w:lastRenderedPageBreak/>
              <w:t>SB 1630</w:t>
            </w:r>
          </w:p>
        </w:tc>
        <w:tc>
          <w:tcPr>
            <w:tcW w:w="1800" w:type="dxa"/>
            <w:shd w:val="clear" w:color="auto" w:fill="FFFFFF" w:themeFill="background1"/>
          </w:tcPr>
          <w:p w14:paraId="55F34956" w14:textId="488A1BDC" w:rsidR="008D0646" w:rsidRPr="00352DA2" w:rsidRDefault="00FC3556" w:rsidP="000B7B1D">
            <w:pPr>
              <w:shd w:val="clear" w:color="auto" w:fill="FFFFFF" w:themeFill="background1"/>
              <w:rPr>
                <w:sz w:val="20"/>
                <w:szCs w:val="20"/>
              </w:rPr>
            </w:pPr>
            <w:r w:rsidRPr="00352DA2">
              <w:rPr>
                <w:sz w:val="20"/>
                <w:szCs w:val="20"/>
              </w:rPr>
              <w:t>Whitmire</w:t>
            </w:r>
            <w:r w:rsidR="00A83371" w:rsidRPr="00352DA2">
              <w:rPr>
                <w:sz w:val="20"/>
                <w:szCs w:val="20"/>
              </w:rPr>
              <w:t>/Turner, Sylvester</w:t>
            </w:r>
            <w:r w:rsidRPr="00352DA2">
              <w:rPr>
                <w:sz w:val="20"/>
                <w:szCs w:val="20"/>
              </w:rPr>
              <w:t xml:space="preserve"> – Relating to the commitment of juveniles in post-adjudication secure correctional facilities operated by the Texas Juvenile Justice Department and by local probation departments</w:t>
            </w:r>
            <w:r w:rsidR="00732C31">
              <w:rPr>
                <w:sz w:val="20"/>
                <w:szCs w:val="20"/>
              </w:rPr>
              <w:t>.</w:t>
            </w:r>
          </w:p>
        </w:tc>
        <w:tc>
          <w:tcPr>
            <w:tcW w:w="7110" w:type="dxa"/>
            <w:shd w:val="clear" w:color="auto" w:fill="FFFFFF" w:themeFill="background1"/>
          </w:tcPr>
          <w:p w14:paraId="00CA3D57" w14:textId="3BB97A27" w:rsidR="008D0646" w:rsidRPr="00352DA2" w:rsidRDefault="00341389" w:rsidP="00FC3556">
            <w:pPr>
              <w:pStyle w:val="ListParagraph"/>
              <w:numPr>
                <w:ilvl w:val="0"/>
                <w:numId w:val="17"/>
              </w:numPr>
              <w:shd w:val="clear" w:color="auto" w:fill="FFFFFF" w:themeFill="background1"/>
              <w:ind w:left="252" w:hanging="270"/>
              <w:rPr>
                <w:sz w:val="20"/>
                <w:szCs w:val="20"/>
              </w:rPr>
            </w:pPr>
            <w:r w:rsidRPr="00352DA2">
              <w:rPr>
                <w:sz w:val="20"/>
                <w:szCs w:val="20"/>
              </w:rPr>
              <w:t xml:space="preserve">Permits a juvenile court to commit a child to TJJD for a felony offense without a </w:t>
            </w:r>
            <w:r w:rsidR="00A26444" w:rsidRPr="00352DA2">
              <w:rPr>
                <w:sz w:val="20"/>
                <w:szCs w:val="20"/>
              </w:rPr>
              <w:t xml:space="preserve">definite sentence </w:t>
            </w:r>
            <w:r w:rsidRPr="00352DA2">
              <w:rPr>
                <w:sz w:val="20"/>
                <w:szCs w:val="20"/>
              </w:rPr>
              <w:t xml:space="preserve">if the court makes a special commitment finding that the child has behavioral health or other special needs that cannot be met with the resources available in the community. </w:t>
            </w:r>
          </w:p>
          <w:p w14:paraId="34CC3681" w14:textId="77777777" w:rsidR="00341389" w:rsidRPr="00352DA2" w:rsidRDefault="00341389" w:rsidP="00FC3556">
            <w:pPr>
              <w:pStyle w:val="ListParagraph"/>
              <w:numPr>
                <w:ilvl w:val="0"/>
                <w:numId w:val="17"/>
              </w:numPr>
              <w:shd w:val="clear" w:color="auto" w:fill="FFFFFF" w:themeFill="background1"/>
              <w:ind w:left="252" w:hanging="270"/>
              <w:rPr>
                <w:sz w:val="20"/>
                <w:szCs w:val="20"/>
              </w:rPr>
            </w:pPr>
            <w:r w:rsidRPr="00352DA2">
              <w:rPr>
                <w:sz w:val="20"/>
                <w:szCs w:val="20"/>
              </w:rPr>
              <w:t xml:space="preserve">Amends the Human Resources Code to require TJJD to develop and the Texas Juvenile Board to adopt a regionalization plan for keeping children closer to home in lieu of commitment to the secure facilities operated by TJJD. </w:t>
            </w:r>
          </w:p>
          <w:p w14:paraId="71514F91" w14:textId="1953BC5F" w:rsidR="00341389" w:rsidRPr="00352DA2" w:rsidRDefault="00341389" w:rsidP="00FC3556">
            <w:pPr>
              <w:pStyle w:val="ListParagraph"/>
              <w:numPr>
                <w:ilvl w:val="0"/>
                <w:numId w:val="17"/>
              </w:numPr>
              <w:shd w:val="clear" w:color="auto" w:fill="FFFFFF" w:themeFill="background1"/>
              <w:ind w:left="252" w:hanging="270"/>
              <w:rPr>
                <w:sz w:val="20"/>
                <w:szCs w:val="20"/>
              </w:rPr>
            </w:pPr>
            <w:r w:rsidRPr="00352DA2">
              <w:rPr>
                <w:sz w:val="20"/>
                <w:szCs w:val="20"/>
              </w:rPr>
              <w:t xml:space="preserve">Requires TJJD to develop specialized programs for children with a determinate sentence and children committed to TJJD for special commitment. The programs are to ensure safety and security for committed children and provide developmentally appropriate program strategies. </w:t>
            </w:r>
          </w:p>
        </w:tc>
      </w:tr>
    </w:tbl>
    <w:p w14:paraId="52F15728" w14:textId="77777777" w:rsidR="00B811A0" w:rsidRDefault="00B811A0" w:rsidP="008D0646">
      <w:pPr>
        <w:shd w:val="clear" w:color="auto" w:fill="FFFFFF" w:themeFill="background1"/>
        <w:spacing w:after="0"/>
        <w:rPr>
          <w:b/>
          <w:sz w:val="20"/>
          <w:szCs w:val="20"/>
        </w:rPr>
      </w:pPr>
    </w:p>
    <w:p w14:paraId="129C1098" w14:textId="77777777" w:rsidR="00B22231" w:rsidRPr="00352DA2" w:rsidRDefault="00B22231" w:rsidP="008D0646">
      <w:pPr>
        <w:shd w:val="clear" w:color="auto" w:fill="FFFFFF" w:themeFill="background1"/>
        <w:spacing w:after="0"/>
        <w:rPr>
          <w:b/>
          <w:sz w:val="20"/>
          <w:szCs w:val="20"/>
        </w:rPr>
      </w:pPr>
    </w:p>
    <w:p w14:paraId="37B0E819" w14:textId="77777777" w:rsidR="000A368E" w:rsidRPr="00B22231" w:rsidRDefault="00D801D9" w:rsidP="00B24725">
      <w:pPr>
        <w:spacing w:after="0" w:line="240" w:lineRule="auto"/>
        <w:rPr>
          <w:b/>
          <w:u w:val="single"/>
        </w:rPr>
      </w:pPr>
      <w:r w:rsidRPr="00B22231">
        <w:rPr>
          <w:b/>
          <w:u w:val="single"/>
        </w:rPr>
        <w:t>Housing</w:t>
      </w:r>
    </w:p>
    <w:p w14:paraId="37B0E81A" w14:textId="21D808C6" w:rsidR="000A368E" w:rsidRDefault="0042704F" w:rsidP="009A64AD">
      <w:pPr>
        <w:spacing w:after="0"/>
        <w:rPr>
          <w:sz w:val="20"/>
          <w:szCs w:val="20"/>
        </w:rPr>
      </w:pPr>
      <w:r w:rsidRPr="00352DA2">
        <w:rPr>
          <w:sz w:val="20"/>
          <w:szCs w:val="20"/>
        </w:rPr>
        <w:t>A report by Easter Seals Central Texas</w:t>
      </w:r>
      <w:r w:rsidR="00F422AF">
        <w:rPr>
          <w:sz w:val="20"/>
          <w:szCs w:val="20"/>
        </w:rPr>
        <w:t xml:space="preserve">, </w:t>
      </w:r>
      <w:r w:rsidR="00F8694B" w:rsidRPr="00F8694B">
        <w:rPr>
          <w:sz w:val="20"/>
          <w:szCs w:val="20"/>
        </w:rPr>
        <w:t>M</w:t>
      </w:r>
      <w:r w:rsidRPr="00F8694B">
        <w:rPr>
          <w:sz w:val="20"/>
          <w:szCs w:val="20"/>
        </w:rPr>
        <w:t>ental Health and Housing</w:t>
      </w:r>
      <w:r w:rsidR="00F8694B">
        <w:rPr>
          <w:sz w:val="20"/>
          <w:szCs w:val="20"/>
        </w:rPr>
        <w:t>,</w:t>
      </w:r>
      <w:r w:rsidRPr="00352DA2">
        <w:rPr>
          <w:sz w:val="20"/>
          <w:szCs w:val="20"/>
        </w:rPr>
        <w:t xml:space="preserve"> concluded housing remains largely unaffordable for individu</w:t>
      </w:r>
      <w:r w:rsidR="00F8694B">
        <w:rPr>
          <w:sz w:val="20"/>
          <w:szCs w:val="20"/>
        </w:rPr>
        <w:t>als experiencing mental illness,</w:t>
      </w:r>
      <w:r w:rsidRPr="00352DA2">
        <w:rPr>
          <w:sz w:val="20"/>
          <w:szCs w:val="20"/>
        </w:rPr>
        <w:t xml:space="preserve"> even for those receiving some kind</w:t>
      </w:r>
      <w:r w:rsidR="00F8694B">
        <w:rPr>
          <w:sz w:val="20"/>
          <w:szCs w:val="20"/>
        </w:rPr>
        <w:t xml:space="preserve"> of financial assistance.</w:t>
      </w:r>
      <w:r w:rsidRPr="00352DA2">
        <w:rPr>
          <w:rStyle w:val="EndnoteReference"/>
          <w:sz w:val="20"/>
          <w:szCs w:val="20"/>
        </w:rPr>
        <w:endnoteReference w:id="13"/>
      </w:r>
      <w:r w:rsidRPr="00352DA2">
        <w:rPr>
          <w:sz w:val="20"/>
          <w:szCs w:val="20"/>
        </w:rPr>
        <w:t xml:space="preserve"> </w:t>
      </w:r>
      <w:r w:rsidR="000A368E" w:rsidRPr="00352DA2">
        <w:rPr>
          <w:sz w:val="20"/>
          <w:szCs w:val="20"/>
        </w:rPr>
        <w:t xml:space="preserve">The </w:t>
      </w:r>
      <w:r w:rsidR="000B7B1D">
        <w:rPr>
          <w:sz w:val="20"/>
          <w:szCs w:val="20"/>
        </w:rPr>
        <w:t>C</w:t>
      </w:r>
      <w:r w:rsidR="000A368E" w:rsidRPr="00352DA2">
        <w:rPr>
          <w:sz w:val="20"/>
          <w:szCs w:val="20"/>
        </w:rPr>
        <w:t>ity of Austin pa</w:t>
      </w:r>
      <w:r w:rsidR="00962E51" w:rsidRPr="00352DA2">
        <w:rPr>
          <w:sz w:val="20"/>
          <w:szCs w:val="20"/>
        </w:rPr>
        <w:t>ssed an ordinance in late 2014 with a</w:t>
      </w:r>
      <w:r w:rsidR="000A368E" w:rsidRPr="00352DA2">
        <w:rPr>
          <w:sz w:val="20"/>
          <w:szCs w:val="20"/>
        </w:rPr>
        <w:t xml:space="preserve"> 2015 </w:t>
      </w:r>
      <w:r w:rsidR="00962E51" w:rsidRPr="00352DA2">
        <w:rPr>
          <w:sz w:val="20"/>
          <w:szCs w:val="20"/>
        </w:rPr>
        <w:t xml:space="preserve">implementation date </w:t>
      </w:r>
      <w:r w:rsidR="000A368E" w:rsidRPr="00352DA2">
        <w:rPr>
          <w:sz w:val="20"/>
          <w:szCs w:val="20"/>
        </w:rPr>
        <w:t>that</w:t>
      </w:r>
      <w:r w:rsidR="00962E51" w:rsidRPr="00352DA2">
        <w:rPr>
          <w:sz w:val="20"/>
          <w:szCs w:val="20"/>
        </w:rPr>
        <w:t xml:space="preserve"> would require</w:t>
      </w:r>
      <w:r w:rsidR="000A368E" w:rsidRPr="00352DA2">
        <w:rPr>
          <w:sz w:val="20"/>
          <w:szCs w:val="20"/>
        </w:rPr>
        <w:t xml:space="preserve"> landlords to accept low-income applicants </w:t>
      </w:r>
      <w:r w:rsidR="00962E51" w:rsidRPr="00352DA2">
        <w:rPr>
          <w:sz w:val="20"/>
          <w:szCs w:val="20"/>
        </w:rPr>
        <w:t xml:space="preserve">paying rent with </w:t>
      </w:r>
      <w:r w:rsidR="00310B38" w:rsidRPr="00352DA2">
        <w:rPr>
          <w:sz w:val="20"/>
          <w:szCs w:val="20"/>
        </w:rPr>
        <w:t>housing voucher</w:t>
      </w:r>
      <w:r w:rsidR="00962E51" w:rsidRPr="00352DA2">
        <w:rPr>
          <w:sz w:val="20"/>
          <w:szCs w:val="20"/>
        </w:rPr>
        <w:t>s</w:t>
      </w:r>
      <w:r w:rsidR="00310B38" w:rsidRPr="00352DA2">
        <w:rPr>
          <w:sz w:val="20"/>
          <w:szCs w:val="20"/>
        </w:rPr>
        <w:t xml:space="preserve"> if they meet all the qualifications for tenancy.</w:t>
      </w:r>
      <w:r w:rsidR="00681CF4" w:rsidRPr="00352DA2">
        <w:rPr>
          <w:rStyle w:val="EndnoteReference"/>
          <w:sz w:val="20"/>
          <w:szCs w:val="20"/>
        </w:rPr>
        <w:endnoteReference w:id="14"/>
      </w:r>
      <w:r w:rsidR="00310B38" w:rsidRPr="00352DA2">
        <w:rPr>
          <w:sz w:val="20"/>
          <w:szCs w:val="20"/>
        </w:rPr>
        <w:t xml:space="preserve">  </w:t>
      </w:r>
      <w:r w:rsidR="00131A91" w:rsidRPr="00352DA2">
        <w:rPr>
          <w:sz w:val="20"/>
          <w:szCs w:val="20"/>
        </w:rPr>
        <w:t xml:space="preserve">Nicknamed the </w:t>
      </w:r>
      <w:r w:rsidR="00310B38" w:rsidRPr="00352DA2">
        <w:rPr>
          <w:sz w:val="20"/>
          <w:szCs w:val="20"/>
        </w:rPr>
        <w:t>“source of income ordinance</w:t>
      </w:r>
      <w:r w:rsidR="000B7B1D">
        <w:rPr>
          <w:sz w:val="20"/>
          <w:szCs w:val="20"/>
        </w:rPr>
        <w:t>,</w:t>
      </w:r>
      <w:r w:rsidR="00131A91" w:rsidRPr="00352DA2">
        <w:rPr>
          <w:sz w:val="20"/>
          <w:szCs w:val="20"/>
        </w:rPr>
        <w:t>” the ordinance was designed</w:t>
      </w:r>
      <w:r w:rsidR="00310B38" w:rsidRPr="00352DA2">
        <w:rPr>
          <w:sz w:val="20"/>
          <w:szCs w:val="20"/>
        </w:rPr>
        <w:t xml:space="preserve"> to address the lack of affordable housing</w:t>
      </w:r>
      <w:r w:rsidR="00131A91" w:rsidRPr="00352DA2">
        <w:rPr>
          <w:sz w:val="20"/>
          <w:szCs w:val="20"/>
        </w:rPr>
        <w:t xml:space="preserve"> in Austin</w:t>
      </w:r>
      <w:r w:rsidR="00310B38" w:rsidRPr="00352DA2">
        <w:rPr>
          <w:sz w:val="20"/>
          <w:szCs w:val="20"/>
        </w:rPr>
        <w:t xml:space="preserve"> and </w:t>
      </w:r>
      <w:r w:rsidR="00131A91" w:rsidRPr="00352DA2">
        <w:rPr>
          <w:sz w:val="20"/>
          <w:szCs w:val="20"/>
        </w:rPr>
        <w:t xml:space="preserve">the </w:t>
      </w:r>
      <w:r w:rsidR="00310B38" w:rsidRPr="00352DA2">
        <w:rPr>
          <w:sz w:val="20"/>
          <w:szCs w:val="20"/>
        </w:rPr>
        <w:t xml:space="preserve">discrimination some </w:t>
      </w:r>
      <w:r w:rsidR="00131A91" w:rsidRPr="00352DA2">
        <w:rPr>
          <w:sz w:val="20"/>
          <w:szCs w:val="20"/>
        </w:rPr>
        <w:t>individuals experience when attempting</w:t>
      </w:r>
      <w:r w:rsidR="00310B38" w:rsidRPr="00352DA2">
        <w:rPr>
          <w:sz w:val="20"/>
          <w:szCs w:val="20"/>
        </w:rPr>
        <w:t xml:space="preserve"> to utilize their federally funded Section 8 housing vouchers.  </w:t>
      </w:r>
      <w:r w:rsidR="00131A91" w:rsidRPr="00352DA2">
        <w:rPr>
          <w:sz w:val="20"/>
          <w:szCs w:val="20"/>
        </w:rPr>
        <w:t xml:space="preserve">SB </w:t>
      </w:r>
      <w:r w:rsidR="00310B38" w:rsidRPr="00352DA2">
        <w:rPr>
          <w:sz w:val="20"/>
          <w:szCs w:val="20"/>
        </w:rPr>
        <w:t xml:space="preserve">267 </w:t>
      </w:r>
      <w:r w:rsidR="00131A91" w:rsidRPr="00352DA2">
        <w:rPr>
          <w:sz w:val="20"/>
          <w:szCs w:val="20"/>
        </w:rPr>
        <w:t xml:space="preserve">(Perry/Huberty) </w:t>
      </w:r>
      <w:r w:rsidR="00A07306" w:rsidRPr="00352DA2">
        <w:rPr>
          <w:sz w:val="20"/>
          <w:szCs w:val="20"/>
        </w:rPr>
        <w:t xml:space="preserve">voids the </w:t>
      </w:r>
      <w:r w:rsidR="00131A91" w:rsidRPr="00352DA2">
        <w:rPr>
          <w:sz w:val="20"/>
          <w:szCs w:val="20"/>
        </w:rPr>
        <w:t xml:space="preserve">Austin-based </w:t>
      </w:r>
      <w:r w:rsidR="00A07306" w:rsidRPr="00352DA2">
        <w:rPr>
          <w:sz w:val="20"/>
          <w:szCs w:val="20"/>
        </w:rPr>
        <w:t>ordinance and bans</w:t>
      </w:r>
      <w:r w:rsidR="00292879" w:rsidRPr="00352DA2">
        <w:rPr>
          <w:sz w:val="20"/>
          <w:szCs w:val="20"/>
        </w:rPr>
        <w:t xml:space="preserve"> any potential</w:t>
      </w:r>
      <w:r w:rsidR="00131A91" w:rsidRPr="00352DA2">
        <w:rPr>
          <w:sz w:val="20"/>
          <w:szCs w:val="20"/>
        </w:rPr>
        <w:t xml:space="preserve"> local ordinances of this nature</w:t>
      </w:r>
      <w:r w:rsidR="00A07306" w:rsidRPr="00352DA2">
        <w:rPr>
          <w:sz w:val="20"/>
          <w:szCs w:val="20"/>
        </w:rPr>
        <w:t xml:space="preserve">.  </w:t>
      </w:r>
    </w:p>
    <w:p w14:paraId="77E7765B" w14:textId="77777777" w:rsidR="00F8694B" w:rsidRPr="00352DA2" w:rsidRDefault="00F8694B" w:rsidP="009A64AD">
      <w:pPr>
        <w:spacing w:after="0"/>
        <w:rPr>
          <w:sz w:val="20"/>
          <w:szCs w:val="20"/>
        </w:rPr>
      </w:pPr>
    </w:p>
    <w:tbl>
      <w:tblPr>
        <w:tblStyle w:val="TableGrid"/>
        <w:tblpPr w:leftFromText="180" w:rightFromText="180" w:vertAnchor="text" w:horzAnchor="margin" w:tblpY="120"/>
        <w:tblW w:w="0" w:type="auto"/>
        <w:tblLook w:val="04A0" w:firstRow="1" w:lastRow="0" w:firstColumn="1" w:lastColumn="0" w:noHBand="0" w:noVBand="1"/>
      </w:tblPr>
      <w:tblGrid>
        <w:gridCol w:w="985"/>
        <w:gridCol w:w="1800"/>
        <w:gridCol w:w="7110"/>
      </w:tblGrid>
      <w:tr w:rsidR="00D801D9" w:rsidRPr="00352DA2" w14:paraId="37B0E81E" w14:textId="77777777" w:rsidTr="00B22231">
        <w:tc>
          <w:tcPr>
            <w:tcW w:w="985" w:type="dxa"/>
            <w:shd w:val="clear" w:color="auto" w:fill="C5E0B3" w:themeFill="accent6" w:themeFillTint="66"/>
          </w:tcPr>
          <w:p w14:paraId="37B0E81B" w14:textId="77777777" w:rsidR="00D801D9" w:rsidRPr="00352DA2" w:rsidRDefault="00D801D9" w:rsidP="00B74F50">
            <w:pPr>
              <w:rPr>
                <w:b/>
                <w:sz w:val="20"/>
                <w:szCs w:val="20"/>
              </w:rPr>
            </w:pPr>
            <w:r w:rsidRPr="00352DA2">
              <w:rPr>
                <w:b/>
                <w:sz w:val="20"/>
                <w:szCs w:val="20"/>
              </w:rPr>
              <w:t>Passed</w:t>
            </w:r>
          </w:p>
        </w:tc>
        <w:tc>
          <w:tcPr>
            <w:tcW w:w="1800" w:type="dxa"/>
            <w:shd w:val="clear" w:color="auto" w:fill="C5E0B3" w:themeFill="accent6" w:themeFillTint="66"/>
          </w:tcPr>
          <w:p w14:paraId="37B0E81C" w14:textId="77777777" w:rsidR="00D801D9" w:rsidRPr="00352DA2" w:rsidRDefault="00D801D9" w:rsidP="00B74F50">
            <w:pPr>
              <w:rPr>
                <w:b/>
                <w:sz w:val="20"/>
                <w:szCs w:val="20"/>
              </w:rPr>
            </w:pPr>
            <w:r w:rsidRPr="00352DA2">
              <w:rPr>
                <w:b/>
                <w:sz w:val="20"/>
                <w:szCs w:val="20"/>
              </w:rPr>
              <w:t>Author(s) and Description</w:t>
            </w:r>
          </w:p>
        </w:tc>
        <w:tc>
          <w:tcPr>
            <w:tcW w:w="7110" w:type="dxa"/>
            <w:shd w:val="clear" w:color="auto" w:fill="C5E0B3" w:themeFill="accent6" w:themeFillTint="66"/>
          </w:tcPr>
          <w:p w14:paraId="37B0E81D" w14:textId="77777777" w:rsidR="00D801D9" w:rsidRPr="00352DA2" w:rsidRDefault="00D801D9" w:rsidP="00B74F50">
            <w:pPr>
              <w:rPr>
                <w:b/>
                <w:sz w:val="20"/>
                <w:szCs w:val="20"/>
              </w:rPr>
            </w:pPr>
            <w:r w:rsidRPr="00352DA2">
              <w:rPr>
                <w:b/>
                <w:sz w:val="20"/>
                <w:szCs w:val="20"/>
              </w:rPr>
              <w:t>Summary</w:t>
            </w:r>
          </w:p>
        </w:tc>
      </w:tr>
      <w:tr w:rsidR="002B2CD4" w:rsidRPr="00352DA2" w14:paraId="32761EF8" w14:textId="77777777" w:rsidTr="00B22231">
        <w:tc>
          <w:tcPr>
            <w:tcW w:w="985" w:type="dxa"/>
            <w:shd w:val="clear" w:color="auto" w:fill="FFFFFF" w:themeFill="background1"/>
          </w:tcPr>
          <w:p w14:paraId="69BEAF7D" w14:textId="062F8133" w:rsidR="002B2CD4" w:rsidRPr="00352DA2" w:rsidRDefault="002B2CD4" w:rsidP="00B74F50">
            <w:pPr>
              <w:rPr>
                <w:b/>
                <w:sz w:val="20"/>
                <w:szCs w:val="20"/>
              </w:rPr>
            </w:pPr>
            <w:r>
              <w:rPr>
                <w:b/>
                <w:sz w:val="20"/>
                <w:szCs w:val="20"/>
              </w:rPr>
              <w:t>HB 1428</w:t>
            </w:r>
          </w:p>
        </w:tc>
        <w:tc>
          <w:tcPr>
            <w:tcW w:w="1800" w:type="dxa"/>
            <w:shd w:val="clear" w:color="auto" w:fill="FFFFFF" w:themeFill="background1"/>
          </w:tcPr>
          <w:p w14:paraId="535F2B18" w14:textId="25AF2B4E" w:rsidR="002B2CD4" w:rsidRPr="00352DA2" w:rsidRDefault="002B2CD4" w:rsidP="00B74F50">
            <w:pPr>
              <w:rPr>
                <w:sz w:val="20"/>
                <w:szCs w:val="20"/>
              </w:rPr>
            </w:pPr>
            <w:r w:rsidRPr="00352DA2">
              <w:rPr>
                <w:sz w:val="20"/>
                <w:szCs w:val="20"/>
              </w:rPr>
              <w:t>Raymond/Zaffirini</w:t>
            </w:r>
            <w:r w:rsidR="000B7B1D">
              <w:rPr>
                <w:sz w:val="20"/>
                <w:szCs w:val="20"/>
              </w:rPr>
              <w:t xml:space="preserve"> -</w:t>
            </w:r>
            <w:r w:rsidRPr="00352DA2">
              <w:rPr>
                <w:sz w:val="20"/>
                <w:szCs w:val="20"/>
              </w:rPr>
              <w:t xml:space="preserve"> Relating to the administration of housing funds set aside for persons with disabilities through the homebuyer assistance program.</w:t>
            </w:r>
          </w:p>
        </w:tc>
        <w:tc>
          <w:tcPr>
            <w:tcW w:w="7110" w:type="dxa"/>
            <w:shd w:val="clear" w:color="auto" w:fill="FFFFFF" w:themeFill="background1"/>
          </w:tcPr>
          <w:p w14:paraId="05052C03" w14:textId="00C44FA1" w:rsidR="002B2CD4" w:rsidRPr="00352DA2" w:rsidRDefault="002B2CD4" w:rsidP="0029507C">
            <w:pPr>
              <w:pStyle w:val="ListParagraph"/>
              <w:numPr>
                <w:ilvl w:val="0"/>
                <w:numId w:val="14"/>
              </w:numPr>
              <w:ind w:left="252" w:hanging="252"/>
              <w:rPr>
                <w:sz w:val="20"/>
                <w:szCs w:val="20"/>
              </w:rPr>
            </w:pPr>
            <w:r w:rsidRPr="00352DA2">
              <w:rPr>
                <w:sz w:val="20"/>
                <w:szCs w:val="20"/>
              </w:rPr>
              <w:t>Amends the government code to provide that, in administering funds that are set aside for persons with disabilities and allocated through the homebuyer assistance program, the Texas Department of Housing and Community Affairs (TDHCA)  is prohibited from requiring a person to enter into a contract to purchase a home before applying for or receiving funds allocated through the program and is required to implement a preapproval process under which a person may establish eligibility to receive funds before the funds allocated through the program are made available and is given an adequate period of at least 90 days to locate a home for purchase using funds made available under the program.</w:t>
            </w:r>
          </w:p>
        </w:tc>
      </w:tr>
      <w:tr w:rsidR="00D801D9" w:rsidRPr="00352DA2" w14:paraId="37B0E824" w14:textId="77777777" w:rsidTr="00B22231">
        <w:tc>
          <w:tcPr>
            <w:tcW w:w="985" w:type="dxa"/>
            <w:shd w:val="clear" w:color="auto" w:fill="FFFFFF" w:themeFill="background1"/>
          </w:tcPr>
          <w:p w14:paraId="37B0E81F" w14:textId="77777777" w:rsidR="00D801D9" w:rsidRPr="00352DA2" w:rsidRDefault="00D801D9" w:rsidP="00B74F50">
            <w:pPr>
              <w:rPr>
                <w:b/>
                <w:sz w:val="20"/>
                <w:szCs w:val="20"/>
              </w:rPr>
            </w:pPr>
            <w:r w:rsidRPr="00352DA2">
              <w:rPr>
                <w:b/>
                <w:sz w:val="20"/>
                <w:szCs w:val="20"/>
              </w:rPr>
              <w:t>SB 267</w:t>
            </w:r>
          </w:p>
        </w:tc>
        <w:tc>
          <w:tcPr>
            <w:tcW w:w="1800" w:type="dxa"/>
            <w:shd w:val="clear" w:color="auto" w:fill="FFFFFF" w:themeFill="background1"/>
          </w:tcPr>
          <w:p w14:paraId="37B0E820" w14:textId="1D52BC50" w:rsidR="00D801D9" w:rsidRPr="00352DA2" w:rsidRDefault="00D801D9" w:rsidP="00B74F50">
            <w:pPr>
              <w:rPr>
                <w:sz w:val="20"/>
                <w:szCs w:val="20"/>
              </w:rPr>
            </w:pPr>
            <w:r w:rsidRPr="00352DA2">
              <w:rPr>
                <w:sz w:val="20"/>
                <w:szCs w:val="20"/>
              </w:rPr>
              <w:t>Perry</w:t>
            </w:r>
            <w:r w:rsidR="00E323BF" w:rsidRPr="00352DA2">
              <w:rPr>
                <w:sz w:val="20"/>
                <w:szCs w:val="20"/>
              </w:rPr>
              <w:t>/Huberty</w:t>
            </w:r>
            <w:r w:rsidRPr="00352DA2">
              <w:rPr>
                <w:sz w:val="20"/>
                <w:szCs w:val="20"/>
              </w:rPr>
              <w:t xml:space="preserve"> – Relating to the regulation by a municipality or county of the rental or leasing of housing accommodations</w:t>
            </w:r>
            <w:r w:rsidR="00732C31">
              <w:rPr>
                <w:sz w:val="20"/>
                <w:szCs w:val="20"/>
              </w:rPr>
              <w:t>.</w:t>
            </w:r>
          </w:p>
        </w:tc>
        <w:tc>
          <w:tcPr>
            <w:tcW w:w="7110" w:type="dxa"/>
            <w:shd w:val="clear" w:color="auto" w:fill="FFFFFF" w:themeFill="background1"/>
          </w:tcPr>
          <w:p w14:paraId="37B0E821" w14:textId="2D38E2CB" w:rsidR="0029507C" w:rsidRPr="00352DA2" w:rsidRDefault="0029507C" w:rsidP="0029507C">
            <w:pPr>
              <w:pStyle w:val="ListParagraph"/>
              <w:numPr>
                <w:ilvl w:val="0"/>
                <w:numId w:val="14"/>
              </w:numPr>
              <w:ind w:left="252" w:hanging="252"/>
              <w:rPr>
                <w:sz w:val="20"/>
                <w:szCs w:val="20"/>
              </w:rPr>
            </w:pPr>
            <w:r w:rsidRPr="00352DA2">
              <w:rPr>
                <w:sz w:val="20"/>
                <w:szCs w:val="20"/>
              </w:rPr>
              <w:t>Prohibits a municipality or county from adopting or enforcing an ordinance or regulation that prohibits an owner, lessee, sub</w:t>
            </w:r>
            <w:r w:rsidR="00F8694B">
              <w:rPr>
                <w:sz w:val="20"/>
                <w:szCs w:val="20"/>
              </w:rPr>
              <w:t>-</w:t>
            </w:r>
            <w:r w:rsidRPr="00352DA2">
              <w:rPr>
                <w:sz w:val="20"/>
                <w:szCs w:val="20"/>
              </w:rPr>
              <w:t>lessee, assignee, managing agent, or other person having the right to lease, sublease, or rent a housing accommodation from refusing to lease or rent the housing accommodation to a person because the person’s lawful source of income to pay rent</w:t>
            </w:r>
            <w:r w:rsidR="00CD0F2F" w:rsidRPr="00352DA2">
              <w:rPr>
                <w:sz w:val="20"/>
                <w:szCs w:val="20"/>
              </w:rPr>
              <w:t>;</w:t>
            </w:r>
            <w:r w:rsidRPr="00352DA2">
              <w:rPr>
                <w:sz w:val="20"/>
                <w:szCs w:val="20"/>
              </w:rPr>
              <w:t xml:space="preserve"> </w:t>
            </w:r>
            <w:r w:rsidR="000A368E" w:rsidRPr="00352DA2">
              <w:rPr>
                <w:sz w:val="20"/>
                <w:szCs w:val="20"/>
              </w:rPr>
              <w:t xml:space="preserve">includes funding from a federal housing assistance program. </w:t>
            </w:r>
          </w:p>
          <w:p w14:paraId="37B0E822" w14:textId="5BA666FC" w:rsidR="000A368E" w:rsidRPr="00352DA2" w:rsidRDefault="008F5709" w:rsidP="0029507C">
            <w:pPr>
              <w:pStyle w:val="ListParagraph"/>
              <w:numPr>
                <w:ilvl w:val="0"/>
                <w:numId w:val="14"/>
              </w:numPr>
              <w:ind w:left="252" w:hanging="252"/>
              <w:rPr>
                <w:sz w:val="20"/>
                <w:szCs w:val="20"/>
              </w:rPr>
            </w:pPr>
            <w:r w:rsidRPr="00352DA2">
              <w:rPr>
                <w:sz w:val="20"/>
                <w:szCs w:val="20"/>
              </w:rPr>
              <w:t xml:space="preserve">A waiver </w:t>
            </w:r>
            <w:r w:rsidR="000A368E" w:rsidRPr="00352DA2">
              <w:rPr>
                <w:sz w:val="20"/>
                <w:szCs w:val="20"/>
              </w:rPr>
              <w:t xml:space="preserve">applies for ordinance or regulation that prohibits the refusal to lease or rent a housing accommodation to a military veteran because of the veteran’s lawful source of income to pay rent. </w:t>
            </w:r>
          </w:p>
          <w:p w14:paraId="37B0E823" w14:textId="23DF119E" w:rsidR="000A368E" w:rsidRPr="00352DA2" w:rsidRDefault="00310B38" w:rsidP="00352DA2">
            <w:pPr>
              <w:pStyle w:val="ListParagraph"/>
              <w:numPr>
                <w:ilvl w:val="0"/>
                <w:numId w:val="14"/>
              </w:numPr>
              <w:ind w:left="252" w:hanging="252"/>
              <w:rPr>
                <w:sz w:val="20"/>
                <w:szCs w:val="20"/>
              </w:rPr>
            </w:pPr>
            <w:r w:rsidRPr="00352DA2">
              <w:rPr>
                <w:sz w:val="20"/>
                <w:szCs w:val="20"/>
              </w:rPr>
              <w:t xml:space="preserve">Does not affect any authority of a municipality or county to create or implement an incentive, contract commitment, density bonus, or other voluntary program designed to encourage the acceptance of a housing voucher directly or indirectly funded by the federal government, including a federal housing choice voucher. </w:t>
            </w:r>
          </w:p>
        </w:tc>
      </w:tr>
    </w:tbl>
    <w:p w14:paraId="37B0E829" w14:textId="77777777" w:rsidR="00CF2EDE" w:rsidRPr="00352DA2" w:rsidRDefault="00CF2EDE">
      <w:pPr>
        <w:rPr>
          <w:sz w:val="20"/>
          <w:szCs w:val="20"/>
        </w:rPr>
      </w:pPr>
    </w:p>
    <w:p w14:paraId="344B5634" w14:textId="77777777" w:rsidR="00B22231" w:rsidRDefault="00B22231" w:rsidP="00B24725">
      <w:pPr>
        <w:spacing w:after="0" w:line="240" w:lineRule="auto"/>
        <w:rPr>
          <w:b/>
          <w:sz w:val="20"/>
          <w:szCs w:val="20"/>
          <w:highlight w:val="yellow"/>
        </w:rPr>
      </w:pPr>
    </w:p>
    <w:p w14:paraId="72EAFD1F" w14:textId="2304ED75" w:rsidR="00B24725" w:rsidRPr="00B22231" w:rsidRDefault="00B24725" w:rsidP="00B24725">
      <w:pPr>
        <w:spacing w:after="0" w:line="240" w:lineRule="auto"/>
        <w:rPr>
          <w:b/>
          <w:u w:val="single"/>
        </w:rPr>
      </w:pPr>
      <w:r w:rsidRPr="00FF0DFA">
        <w:rPr>
          <w:b/>
          <w:u w:val="single"/>
        </w:rPr>
        <w:t>Veteran</w:t>
      </w:r>
      <w:r w:rsidR="00655EA5" w:rsidRPr="00FF0DFA">
        <w:rPr>
          <w:b/>
          <w:u w:val="single"/>
        </w:rPr>
        <w:t>s</w:t>
      </w:r>
    </w:p>
    <w:p w14:paraId="2D65D746" w14:textId="64D16A9A" w:rsidR="0042704F" w:rsidRDefault="00851D55" w:rsidP="00AA38BF">
      <w:pPr>
        <w:spacing w:after="0" w:line="240" w:lineRule="auto"/>
        <w:rPr>
          <w:sz w:val="20"/>
          <w:szCs w:val="20"/>
        </w:rPr>
      </w:pPr>
      <w:r w:rsidRPr="00352DA2">
        <w:rPr>
          <w:sz w:val="20"/>
          <w:szCs w:val="20"/>
        </w:rPr>
        <w:t>There are approximately 1.7 million veterans</w:t>
      </w:r>
      <w:r w:rsidR="008A6B6F" w:rsidRPr="00352DA2">
        <w:rPr>
          <w:sz w:val="20"/>
          <w:szCs w:val="20"/>
        </w:rPr>
        <w:t xml:space="preserve"> living </w:t>
      </w:r>
      <w:r w:rsidRPr="00352DA2">
        <w:rPr>
          <w:sz w:val="20"/>
          <w:szCs w:val="20"/>
        </w:rPr>
        <w:t>in Texas.</w:t>
      </w:r>
      <w:r w:rsidRPr="00352DA2">
        <w:rPr>
          <w:rStyle w:val="EndnoteReference"/>
          <w:sz w:val="20"/>
          <w:szCs w:val="20"/>
        </w:rPr>
        <w:endnoteReference w:id="15"/>
      </w:r>
      <w:r w:rsidRPr="00352DA2">
        <w:rPr>
          <w:sz w:val="20"/>
          <w:szCs w:val="20"/>
        </w:rPr>
        <w:t xml:space="preserve"> </w:t>
      </w:r>
      <w:r w:rsidR="008A6B6F" w:rsidRPr="00352DA2">
        <w:rPr>
          <w:sz w:val="20"/>
          <w:szCs w:val="20"/>
        </w:rPr>
        <w:t>According to the U.S. Department of Veteran Affairs (VA), t</w:t>
      </w:r>
      <w:r w:rsidRPr="00352DA2">
        <w:rPr>
          <w:sz w:val="20"/>
          <w:szCs w:val="20"/>
        </w:rPr>
        <w:t>he number of veterans requiring mental health services has grown dramatically</w:t>
      </w:r>
      <w:r w:rsidR="008E6964" w:rsidRPr="00352DA2">
        <w:rPr>
          <w:sz w:val="20"/>
          <w:szCs w:val="20"/>
        </w:rPr>
        <w:t>.</w:t>
      </w:r>
      <w:r w:rsidRPr="00352DA2">
        <w:rPr>
          <w:rStyle w:val="EndnoteReference"/>
          <w:sz w:val="20"/>
          <w:szCs w:val="20"/>
        </w:rPr>
        <w:endnoteReference w:id="16"/>
      </w:r>
      <w:r w:rsidR="008E6964" w:rsidRPr="00352DA2">
        <w:rPr>
          <w:sz w:val="20"/>
          <w:szCs w:val="20"/>
        </w:rPr>
        <w:t xml:space="preserve"> I</w:t>
      </w:r>
      <w:r w:rsidRPr="00352DA2">
        <w:rPr>
          <w:sz w:val="20"/>
          <w:szCs w:val="20"/>
        </w:rPr>
        <w:t>n 2014 Texas announced a pilot phase of the Texas Veterans Initiative</w:t>
      </w:r>
      <w:r w:rsidR="00923A7E" w:rsidRPr="00352DA2">
        <w:rPr>
          <w:sz w:val="20"/>
          <w:szCs w:val="20"/>
        </w:rPr>
        <w:t xml:space="preserve"> </w:t>
      </w:r>
      <w:r w:rsidR="008E6964" w:rsidRPr="00352DA2">
        <w:rPr>
          <w:sz w:val="20"/>
          <w:szCs w:val="20"/>
        </w:rPr>
        <w:t>to better meet the increased need in our state</w:t>
      </w:r>
      <w:r w:rsidR="008A6B6F" w:rsidRPr="00352DA2">
        <w:rPr>
          <w:sz w:val="20"/>
          <w:szCs w:val="20"/>
        </w:rPr>
        <w:t xml:space="preserve">. The initiative garnered </w:t>
      </w:r>
      <w:r w:rsidR="00923A7E" w:rsidRPr="00352DA2">
        <w:rPr>
          <w:sz w:val="20"/>
          <w:szCs w:val="20"/>
        </w:rPr>
        <w:t>the commitment of $1 million in state support</w:t>
      </w:r>
      <w:r w:rsidR="009E4F46">
        <w:rPr>
          <w:sz w:val="20"/>
          <w:szCs w:val="20"/>
        </w:rPr>
        <w:t xml:space="preserve"> and the development of</w:t>
      </w:r>
      <w:r w:rsidR="00F422AF" w:rsidRPr="00352DA2">
        <w:rPr>
          <w:sz w:val="20"/>
          <w:szCs w:val="20"/>
        </w:rPr>
        <w:t xml:space="preserve"> </w:t>
      </w:r>
      <w:r w:rsidRPr="00352DA2">
        <w:rPr>
          <w:sz w:val="20"/>
          <w:szCs w:val="20"/>
        </w:rPr>
        <w:t xml:space="preserve">a joint effort between the state and a nonprofit to provide state matching funds to local mental </w:t>
      </w:r>
      <w:r w:rsidR="008F5709" w:rsidRPr="00352DA2">
        <w:rPr>
          <w:sz w:val="20"/>
          <w:szCs w:val="20"/>
        </w:rPr>
        <w:t xml:space="preserve">health </w:t>
      </w:r>
      <w:r w:rsidRPr="00352DA2">
        <w:rPr>
          <w:sz w:val="20"/>
          <w:szCs w:val="20"/>
        </w:rPr>
        <w:t>efforts benefitting veterans.</w:t>
      </w:r>
      <w:r w:rsidR="00923A7E" w:rsidRPr="00352DA2">
        <w:rPr>
          <w:rStyle w:val="EndnoteReference"/>
          <w:sz w:val="20"/>
          <w:szCs w:val="20"/>
        </w:rPr>
        <w:endnoteReference w:id="17"/>
      </w:r>
      <w:r w:rsidR="008870FE" w:rsidRPr="00352DA2">
        <w:rPr>
          <w:sz w:val="20"/>
          <w:szCs w:val="20"/>
        </w:rPr>
        <w:t xml:space="preserve"> </w:t>
      </w:r>
      <w:r w:rsidR="00923A7E" w:rsidRPr="00352DA2">
        <w:rPr>
          <w:sz w:val="20"/>
          <w:szCs w:val="20"/>
        </w:rPr>
        <w:t>The announcement of finalists for the pilot phase was postponed to pursue a legislative confirmation.</w:t>
      </w:r>
      <w:r w:rsidR="00923A7E" w:rsidRPr="00FF0DFA">
        <w:rPr>
          <w:rStyle w:val="EndnoteReference"/>
          <w:sz w:val="20"/>
          <w:szCs w:val="20"/>
        </w:rPr>
        <w:endnoteReference w:id="18"/>
      </w:r>
      <w:r w:rsidR="00923A7E" w:rsidRPr="00352DA2">
        <w:rPr>
          <w:sz w:val="20"/>
          <w:szCs w:val="20"/>
        </w:rPr>
        <w:t xml:space="preserve"> </w:t>
      </w:r>
      <w:r w:rsidR="00F422AF">
        <w:rPr>
          <w:sz w:val="20"/>
          <w:szCs w:val="20"/>
        </w:rPr>
        <w:t xml:space="preserve">The </w:t>
      </w:r>
      <w:r w:rsidR="00923A7E" w:rsidRPr="00352DA2">
        <w:rPr>
          <w:sz w:val="20"/>
          <w:szCs w:val="20"/>
        </w:rPr>
        <w:t>84</w:t>
      </w:r>
      <w:r w:rsidR="00923A7E" w:rsidRPr="00352DA2">
        <w:rPr>
          <w:sz w:val="20"/>
          <w:szCs w:val="20"/>
          <w:vertAlign w:val="superscript"/>
        </w:rPr>
        <w:t>th</w:t>
      </w:r>
      <w:r w:rsidR="00923A7E" w:rsidRPr="00352DA2">
        <w:rPr>
          <w:sz w:val="20"/>
          <w:szCs w:val="20"/>
        </w:rPr>
        <w:t xml:space="preserve"> Legislature </w:t>
      </w:r>
      <w:r w:rsidR="00F422AF">
        <w:rPr>
          <w:sz w:val="20"/>
          <w:szCs w:val="20"/>
        </w:rPr>
        <w:t>did approve</w:t>
      </w:r>
      <w:r w:rsidR="00923A7E" w:rsidRPr="00352DA2">
        <w:rPr>
          <w:sz w:val="20"/>
          <w:szCs w:val="20"/>
        </w:rPr>
        <w:t xml:space="preserve"> a matching grant program between Health and Human Services and a private entity for the purpose of supporting community mental health programs for veterans with mental illness through SB 55</w:t>
      </w:r>
      <w:r w:rsidR="008870FE" w:rsidRPr="00352DA2">
        <w:rPr>
          <w:sz w:val="20"/>
          <w:szCs w:val="20"/>
        </w:rPr>
        <w:t xml:space="preserve"> (Nelson/King, Susan)</w:t>
      </w:r>
      <w:r w:rsidR="00923A7E" w:rsidRPr="00352DA2">
        <w:rPr>
          <w:sz w:val="20"/>
          <w:szCs w:val="20"/>
        </w:rPr>
        <w:t xml:space="preserve">.  The legislature </w:t>
      </w:r>
      <w:r w:rsidR="008870FE" w:rsidRPr="00352DA2">
        <w:rPr>
          <w:sz w:val="20"/>
          <w:szCs w:val="20"/>
        </w:rPr>
        <w:t xml:space="preserve">also </w:t>
      </w:r>
      <w:r w:rsidR="008E6964" w:rsidRPr="00352DA2">
        <w:rPr>
          <w:sz w:val="20"/>
          <w:szCs w:val="20"/>
        </w:rPr>
        <w:t>provided additional measures to</w:t>
      </w:r>
      <w:r w:rsidR="007F5564" w:rsidRPr="00352DA2">
        <w:rPr>
          <w:sz w:val="20"/>
          <w:szCs w:val="20"/>
        </w:rPr>
        <w:t xml:space="preserve"> address the</w:t>
      </w:r>
      <w:r w:rsidR="00923A7E" w:rsidRPr="00352DA2">
        <w:rPr>
          <w:sz w:val="20"/>
          <w:szCs w:val="20"/>
        </w:rPr>
        <w:t xml:space="preserve"> mental health concerns</w:t>
      </w:r>
      <w:r w:rsidR="008E6964" w:rsidRPr="00352DA2">
        <w:rPr>
          <w:sz w:val="20"/>
          <w:szCs w:val="20"/>
        </w:rPr>
        <w:t xml:space="preserve"> of</w:t>
      </w:r>
      <w:r w:rsidR="00923A7E" w:rsidRPr="00352DA2">
        <w:rPr>
          <w:sz w:val="20"/>
          <w:szCs w:val="20"/>
        </w:rPr>
        <w:t xml:space="preserve"> female veterans </w:t>
      </w:r>
      <w:r w:rsidR="003F2691">
        <w:rPr>
          <w:sz w:val="20"/>
          <w:szCs w:val="20"/>
        </w:rPr>
        <w:t xml:space="preserve">(SB 1304, </w:t>
      </w:r>
      <w:r w:rsidR="008E6964" w:rsidRPr="00352DA2">
        <w:rPr>
          <w:sz w:val="20"/>
          <w:szCs w:val="20"/>
        </w:rPr>
        <w:t xml:space="preserve">Menéndez/Minjarez) </w:t>
      </w:r>
      <w:r w:rsidR="00923A7E" w:rsidRPr="00352DA2">
        <w:rPr>
          <w:sz w:val="20"/>
          <w:szCs w:val="20"/>
        </w:rPr>
        <w:t>and veterans</w:t>
      </w:r>
      <w:r w:rsidR="008F5709" w:rsidRPr="00352DA2">
        <w:rPr>
          <w:sz w:val="20"/>
          <w:szCs w:val="20"/>
        </w:rPr>
        <w:t xml:space="preserve"> living in rural areas</w:t>
      </w:r>
      <w:r w:rsidR="003F2691">
        <w:rPr>
          <w:sz w:val="20"/>
          <w:szCs w:val="20"/>
        </w:rPr>
        <w:t xml:space="preserve"> (SB 1305,</w:t>
      </w:r>
      <w:r w:rsidR="008E6964" w:rsidRPr="00352DA2">
        <w:rPr>
          <w:sz w:val="20"/>
          <w:szCs w:val="20"/>
        </w:rPr>
        <w:t xml:space="preserve"> Menéndez/Minjarez</w:t>
      </w:r>
      <w:r w:rsidR="007F5564" w:rsidRPr="00352DA2">
        <w:rPr>
          <w:sz w:val="20"/>
          <w:szCs w:val="20"/>
        </w:rPr>
        <w:t>)</w:t>
      </w:r>
      <w:r w:rsidR="008E6964" w:rsidRPr="00352DA2">
        <w:rPr>
          <w:sz w:val="20"/>
          <w:szCs w:val="20"/>
        </w:rPr>
        <w:t xml:space="preserve">.  </w:t>
      </w:r>
    </w:p>
    <w:p w14:paraId="273A053B" w14:textId="77777777" w:rsidR="00F8694B" w:rsidRPr="00352DA2" w:rsidRDefault="00F8694B" w:rsidP="00AA38BF">
      <w:pPr>
        <w:spacing w:after="0" w:line="240" w:lineRule="auto"/>
        <w:rPr>
          <w:sz w:val="20"/>
          <w:szCs w:val="20"/>
        </w:rPr>
      </w:pPr>
    </w:p>
    <w:tbl>
      <w:tblPr>
        <w:tblStyle w:val="TableGrid"/>
        <w:tblpPr w:leftFromText="180" w:rightFromText="180" w:vertAnchor="text" w:horzAnchor="margin" w:tblpY="120"/>
        <w:tblW w:w="0" w:type="auto"/>
        <w:tblLook w:val="04A0" w:firstRow="1" w:lastRow="0" w:firstColumn="1" w:lastColumn="0" w:noHBand="0" w:noVBand="1"/>
      </w:tblPr>
      <w:tblGrid>
        <w:gridCol w:w="982"/>
        <w:gridCol w:w="1871"/>
        <w:gridCol w:w="7042"/>
      </w:tblGrid>
      <w:tr w:rsidR="00655EA5" w:rsidRPr="00352DA2" w14:paraId="0C03DA32" w14:textId="77777777" w:rsidTr="00B22231">
        <w:tc>
          <w:tcPr>
            <w:tcW w:w="982" w:type="dxa"/>
            <w:shd w:val="clear" w:color="auto" w:fill="C5E0B3" w:themeFill="accent6" w:themeFillTint="66"/>
          </w:tcPr>
          <w:p w14:paraId="4D53D4B5" w14:textId="77777777" w:rsidR="00655EA5" w:rsidRPr="00352DA2" w:rsidRDefault="00655EA5" w:rsidP="00B74F50">
            <w:pPr>
              <w:rPr>
                <w:b/>
                <w:sz w:val="20"/>
                <w:szCs w:val="20"/>
              </w:rPr>
            </w:pPr>
            <w:r w:rsidRPr="00352DA2">
              <w:rPr>
                <w:b/>
                <w:sz w:val="20"/>
                <w:szCs w:val="20"/>
              </w:rPr>
              <w:t>Passed</w:t>
            </w:r>
          </w:p>
        </w:tc>
        <w:tc>
          <w:tcPr>
            <w:tcW w:w="1871" w:type="dxa"/>
            <w:shd w:val="clear" w:color="auto" w:fill="C5E0B3" w:themeFill="accent6" w:themeFillTint="66"/>
          </w:tcPr>
          <w:p w14:paraId="24140AA2" w14:textId="77777777" w:rsidR="00655EA5" w:rsidRPr="00352DA2" w:rsidRDefault="00655EA5" w:rsidP="00B74F50">
            <w:pPr>
              <w:rPr>
                <w:b/>
                <w:sz w:val="20"/>
                <w:szCs w:val="20"/>
              </w:rPr>
            </w:pPr>
            <w:r w:rsidRPr="00352DA2">
              <w:rPr>
                <w:b/>
                <w:sz w:val="20"/>
                <w:szCs w:val="20"/>
              </w:rPr>
              <w:t>Author(s) and Description</w:t>
            </w:r>
          </w:p>
        </w:tc>
        <w:tc>
          <w:tcPr>
            <w:tcW w:w="7042" w:type="dxa"/>
            <w:shd w:val="clear" w:color="auto" w:fill="C5E0B3" w:themeFill="accent6" w:themeFillTint="66"/>
          </w:tcPr>
          <w:p w14:paraId="2FE8AB64" w14:textId="77777777" w:rsidR="00655EA5" w:rsidRPr="00352DA2" w:rsidRDefault="00655EA5" w:rsidP="00B74F50">
            <w:pPr>
              <w:rPr>
                <w:b/>
                <w:sz w:val="20"/>
                <w:szCs w:val="20"/>
              </w:rPr>
            </w:pPr>
            <w:r w:rsidRPr="00352DA2">
              <w:rPr>
                <w:b/>
                <w:sz w:val="20"/>
                <w:szCs w:val="20"/>
              </w:rPr>
              <w:t>Summary</w:t>
            </w:r>
          </w:p>
        </w:tc>
      </w:tr>
      <w:tr w:rsidR="002B2CD4" w:rsidRPr="00352DA2" w14:paraId="72E2139C" w14:textId="77777777" w:rsidTr="00B22231">
        <w:tc>
          <w:tcPr>
            <w:tcW w:w="982" w:type="dxa"/>
            <w:shd w:val="clear" w:color="auto" w:fill="FFFFFF" w:themeFill="background1"/>
          </w:tcPr>
          <w:p w14:paraId="23440938" w14:textId="0DE1E876" w:rsidR="002B2CD4" w:rsidRPr="00352DA2" w:rsidRDefault="002B2CD4" w:rsidP="00B74F50">
            <w:pPr>
              <w:rPr>
                <w:b/>
                <w:sz w:val="20"/>
                <w:szCs w:val="20"/>
              </w:rPr>
            </w:pPr>
            <w:r>
              <w:rPr>
                <w:b/>
                <w:sz w:val="20"/>
                <w:szCs w:val="20"/>
              </w:rPr>
              <w:t>HB 3404</w:t>
            </w:r>
          </w:p>
        </w:tc>
        <w:tc>
          <w:tcPr>
            <w:tcW w:w="1871" w:type="dxa"/>
            <w:shd w:val="clear" w:color="auto" w:fill="FFFFFF" w:themeFill="background1"/>
          </w:tcPr>
          <w:p w14:paraId="042272DA" w14:textId="36D826BC" w:rsidR="002B2CD4" w:rsidRPr="00352DA2" w:rsidRDefault="002B2CD4" w:rsidP="00B74F50">
            <w:pPr>
              <w:rPr>
                <w:sz w:val="20"/>
                <w:szCs w:val="20"/>
              </w:rPr>
            </w:pPr>
            <w:r w:rsidRPr="00352DA2">
              <w:rPr>
                <w:sz w:val="20"/>
                <w:szCs w:val="20"/>
              </w:rPr>
              <w:t>Thompson, Senfronia/Lucio – Relating to a study on providing care to veterans with post-traumatic stress disorder</w:t>
            </w:r>
            <w:r w:rsidR="00732C31">
              <w:rPr>
                <w:sz w:val="20"/>
                <w:szCs w:val="20"/>
              </w:rPr>
              <w:t>.</w:t>
            </w:r>
          </w:p>
        </w:tc>
        <w:tc>
          <w:tcPr>
            <w:tcW w:w="7042" w:type="dxa"/>
            <w:shd w:val="clear" w:color="auto" w:fill="FFFFFF" w:themeFill="background1"/>
          </w:tcPr>
          <w:p w14:paraId="65F4BB49" w14:textId="77777777" w:rsidR="002B2CD4" w:rsidRPr="00352DA2" w:rsidRDefault="002B2CD4" w:rsidP="002B2CD4">
            <w:pPr>
              <w:pStyle w:val="ListParagraph"/>
              <w:numPr>
                <w:ilvl w:val="0"/>
                <w:numId w:val="15"/>
              </w:numPr>
              <w:ind w:left="252" w:hanging="252"/>
              <w:rPr>
                <w:sz w:val="20"/>
                <w:szCs w:val="20"/>
              </w:rPr>
            </w:pPr>
            <w:r w:rsidRPr="00352DA2">
              <w:rPr>
                <w:sz w:val="20"/>
                <w:szCs w:val="20"/>
              </w:rPr>
              <w:t xml:space="preserve">Requires Health and Human Services Commission to conduct a study on the benefits of providing integrated care to veterans with post-traumatic stress disorder. </w:t>
            </w:r>
          </w:p>
          <w:p w14:paraId="78C1C831" w14:textId="77777777" w:rsidR="002B2CD4" w:rsidRPr="00352DA2" w:rsidRDefault="002B2CD4" w:rsidP="002B2CD4">
            <w:pPr>
              <w:pStyle w:val="ListParagraph"/>
              <w:numPr>
                <w:ilvl w:val="0"/>
                <w:numId w:val="15"/>
              </w:numPr>
              <w:ind w:left="252" w:hanging="252"/>
              <w:rPr>
                <w:sz w:val="20"/>
                <w:szCs w:val="20"/>
              </w:rPr>
            </w:pPr>
            <w:r w:rsidRPr="00352DA2">
              <w:rPr>
                <w:sz w:val="20"/>
                <w:szCs w:val="20"/>
              </w:rPr>
              <w:t xml:space="preserve">The study is to be coordinated with a university and medical school with expertise in behavioral health or post-traumatic stress disorder.  </w:t>
            </w:r>
          </w:p>
          <w:p w14:paraId="389CCFF1" w14:textId="3D29F67D" w:rsidR="002B2CD4" w:rsidRPr="00352DA2" w:rsidRDefault="002B2CD4" w:rsidP="002B2CD4">
            <w:pPr>
              <w:pStyle w:val="ListParagraph"/>
              <w:numPr>
                <w:ilvl w:val="0"/>
                <w:numId w:val="15"/>
              </w:numPr>
              <w:ind w:left="252" w:hanging="252"/>
              <w:rPr>
                <w:sz w:val="20"/>
                <w:szCs w:val="20"/>
              </w:rPr>
            </w:pPr>
            <w:r w:rsidRPr="00352DA2">
              <w:rPr>
                <w:sz w:val="20"/>
                <w:szCs w:val="20"/>
              </w:rPr>
              <w:t>The study is to evaluate the benefits of 1) using a standardized comprehensive trauma and post-traumatic stress disorder assessment to identify and target evidence-based treatment services to provide integrated care for veterans diagnosed with post-traumatic stress disorder; and 2) involving family members in the treatment of a veteran diagnosed with post-traumatic stress disorder.</w:t>
            </w:r>
          </w:p>
        </w:tc>
      </w:tr>
      <w:tr w:rsidR="00FA68B7" w:rsidRPr="00352DA2" w14:paraId="4B8BBE81" w14:textId="77777777" w:rsidTr="00B22231">
        <w:tc>
          <w:tcPr>
            <w:tcW w:w="982" w:type="dxa"/>
            <w:shd w:val="clear" w:color="auto" w:fill="FFFFFF" w:themeFill="background1"/>
          </w:tcPr>
          <w:p w14:paraId="5021126D" w14:textId="4B18372D" w:rsidR="00FA68B7" w:rsidRPr="00352DA2" w:rsidRDefault="00FA68B7" w:rsidP="00B74F50">
            <w:pPr>
              <w:rPr>
                <w:b/>
                <w:sz w:val="20"/>
                <w:szCs w:val="20"/>
              </w:rPr>
            </w:pPr>
            <w:r w:rsidRPr="00352DA2">
              <w:rPr>
                <w:b/>
                <w:sz w:val="20"/>
                <w:szCs w:val="20"/>
              </w:rPr>
              <w:t>SB 55</w:t>
            </w:r>
          </w:p>
        </w:tc>
        <w:tc>
          <w:tcPr>
            <w:tcW w:w="1871" w:type="dxa"/>
            <w:shd w:val="clear" w:color="auto" w:fill="FFFFFF" w:themeFill="background1"/>
          </w:tcPr>
          <w:p w14:paraId="1FCCC3EE" w14:textId="5BE1C78D" w:rsidR="00FA68B7" w:rsidRPr="00352DA2" w:rsidRDefault="00FA68B7" w:rsidP="00FF0DFA">
            <w:pPr>
              <w:rPr>
                <w:sz w:val="20"/>
                <w:szCs w:val="20"/>
              </w:rPr>
            </w:pPr>
            <w:r w:rsidRPr="00352DA2">
              <w:rPr>
                <w:sz w:val="20"/>
                <w:szCs w:val="20"/>
              </w:rPr>
              <w:t>Nelson</w:t>
            </w:r>
            <w:r w:rsidR="0062269B" w:rsidRPr="00352DA2">
              <w:rPr>
                <w:sz w:val="20"/>
                <w:szCs w:val="20"/>
              </w:rPr>
              <w:t>/King, Susan</w:t>
            </w:r>
            <w:r w:rsidR="00FC7FE0">
              <w:rPr>
                <w:sz w:val="20"/>
                <w:szCs w:val="20"/>
              </w:rPr>
              <w:t xml:space="preserve"> </w:t>
            </w:r>
            <w:r w:rsidRPr="00352DA2">
              <w:rPr>
                <w:sz w:val="20"/>
                <w:szCs w:val="20"/>
              </w:rPr>
              <w:t>Relating to the creation of a grant program to support community mental health programs for veterans and their families</w:t>
            </w:r>
          </w:p>
        </w:tc>
        <w:tc>
          <w:tcPr>
            <w:tcW w:w="7042" w:type="dxa"/>
            <w:shd w:val="clear" w:color="auto" w:fill="FFFFFF" w:themeFill="background1"/>
          </w:tcPr>
          <w:p w14:paraId="2909369C" w14:textId="77777777" w:rsidR="00FA68B7" w:rsidRPr="00352DA2" w:rsidRDefault="00FA68B7" w:rsidP="00655EA5">
            <w:pPr>
              <w:pStyle w:val="ListParagraph"/>
              <w:numPr>
                <w:ilvl w:val="0"/>
                <w:numId w:val="15"/>
              </w:numPr>
              <w:ind w:left="252" w:hanging="252"/>
              <w:rPr>
                <w:sz w:val="20"/>
                <w:szCs w:val="20"/>
              </w:rPr>
            </w:pPr>
            <w:r w:rsidRPr="00352DA2">
              <w:rPr>
                <w:sz w:val="20"/>
                <w:szCs w:val="20"/>
              </w:rPr>
              <w:t xml:space="preserve">Establishes a grant program through Health and Human Services Commission for the purpose of supporting community mental health programs providing services and treatment to veterans with mental illness, to the extent funds are appropriated to HHSC for that purpose.  </w:t>
            </w:r>
          </w:p>
          <w:p w14:paraId="0D853D42" w14:textId="74DF4B4A" w:rsidR="00FA68B7" w:rsidRPr="00352DA2" w:rsidRDefault="00FA68B7" w:rsidP="00352DA2">
            <w:pPr>
              <w:pStyle w:val="ListParagraph"/>
              <w:numPr>
                <w:ilvl w:val="0"/>
                <w:numId w:val="15"/>
              </w:numPr>
              <w:ind w:left="252" w:hanging="252"/>
              <w:rPr>
                <w:sz w:val="20"/>
                <w:szCs w:val="20"/>
              </w:rPr>
            </w:pPr>
            <w:r w:rsidRPr="00352DA2">
              <w:rPr>
                <w:sz w:val="20"/>
                <w:szCs w:val="20"/>
              </w:rPr>
              <w:t>Requires HHSC to contract with a private entity to support and administer the grant program</w:t>
            </w:r>
            <w:r w:rsidR="001F0D18">
              <w:rPr>
                <w:sz w:val="20"/>
                <w:szCs w:val="20"/>
              </w:rPr>
              <w:t>.</w:t>
            </w:r>
            <w:r w:rsidRPr="00352DA2">
              <w:rPr>
                <w:sz w:val="20"/>
                <w:szCs w:val="20"/>
              </w:rPr>
              <w:t xml:space="preserve"> HHSC and the private entity will each provide one-half of the money to be awarded under the grant program. </w:t>
            </w:r>
          </w:p>
        </w:tc>
      </w:tr>
      <w:tr w:rsidR="00655EA5" w:rsidRPr="00352DA2" w14:paraId="7966225B" w14:textId="77777777" w:rsidTr="00B22231">
        <w:tc>
          <w:tcPr>
            <w:tcW w:w="982" w:type="dxa"/>
            <w:shd w:val="clear" w:color="auto" w:fill="FFFFFF" w:themeFill="background1"/>
          </w:tcPr>
          <w:p w14:paraId="77E4E6F6" w14:textId="6180CA0C" w:rsidR="00655EA5" w:rsidRPr="00352DA2" w:rsidRDefault="00655EA5" w:rsidP="00B74F50">
            <w:pPr>
              <w:rPr>
                <w:b/>
                <w:sz w:val="20"/>
                <w:szCs w:val="20"/>
              </w:rPr>
            </w:pPr>
            <w:r w:rsidRPr="00352DA2">
              <w:rPr>
                <w:b/>
                <w:sz w:val="20"/>
                <w:szCs w:val="20"/>
              </w:rPr>
              <w:t>SB 1304</w:t>
            </w:r>
          </w:p>
        </w:tc>
        <w:tc>
          <w:tcPr>
            <w:tcW w:w="1871" w:type="dxa"/>
            <w:shd w:val="clear" w:color="auto" w:fill="FFFFFF" w:themeFill="background1"/>
          </w:tcPr>
          <w:p w14:paraId="237D6B7F" w14:textId="56B34031" w:rsidR="00655EA5" w:rsidRPr="00352DA2" w:rsidRDefault="00655EA5" w:rsidP="00772D2F">
            <w:pPr>
              <w:rPr>
                <w:sz w:val="20"/>
                <w:szCs w:val="20"/>
              </w:rPr>
            </w:pPr>
            <w:r w:rsidRPr="00352DA2">
              <w:rPr>
                <w:sz w:val="20"/>
                <w:szCs w:val="20"/>
              </w:rPr>
              <w:t>Menéndez</w:t>
            </w:r>
            <w:r w:rsidR="008E6964" w:rsidRPr="00352DA2">
              <w:rPr>
                <w:sz w:val="20"/>
                <w:szCs w:val="20"/>
              </w:rPr>
              <w:t xml:space="preserve">/ </w:t>
            </w:r>
            <w:r w:rsidR="0062269B" w:rsidRPr="00352DA2">
              <w:rPr>
                <w:sz w:val="20"/>
                <w:szCs w:val="20"/>
              </w:rPr>
              <w:t>Minjarez</w:t>
            </w:r>
            <w:r w:rsidRPr="00352DA2">
              <w:rPr>
                <w:sz w:val="20"/>
                <w:szCs w:val="20"/>
              </w:rPr>
              <w:t xml:space="preserve"> – Relating to the creation of a woman veterans mental health initiative</w:t>
            </w:r>
            <w:r w:rsidR="00772D2F" w:rsidRPr="00352DA2">
              <w:rPr>
                <w:sz w:val="20"/>
                <w:szCs w:val="20"/>
              </w:rPr>
              <w:t>.</w:t>
            </w:r>
            <w:r w:rsidRPr="00352DA2">
              <w:rPr>
                <w:sz w:val="20"/>
                <w:szCs w:val="20"/>
              </w:rPr>
              <w:t xml:space="preserve"> </w:t>
            </w:r>
          </w:p>
        </w:tc>
        <w:tc>
          <w:tcPr>
            <w:tcW w:w="7042" w:type="dxa"/>
            <w:shd w:val="clear" w:color="auto" w:fill="FFFFFF" w:themeFill="background1"/>
          </w:tcPr>
          <w:p w14:paraId="1D91B1FE" w14:textId="35584441" w:rsidR="00655EA5" w:rsidRPr="00352DA2" w:rsidRDefault="00655EA5" w:rsidP="00352DA2">
            <w:pPr>
              <w:pStyle w:val="ListParagraph"/>
              <w:numPr>
                <w:ilvl w:val="0"/>
                <w:numId w:val="15"/>
              </w:numPr>
              <w:ind w:left="252" w:hanging="252"/>
              <w:rPr>
                <w:sz w:val="20"/>
                <w:szCs w:val="20"/>
              </w:rPr>
            </w:pPr>
            <w:r w:rsidRPr="00352DA2">
              <w:rPr>
                <w:sz w:val="20"/>
                <w:szCs w:val="20"/>
              </w:rPr>
              <w:t xml:space="preserve">Requires </w:t>
            </w:r>
            <w:r w:rsidR="001F0D18">
              <w:rPr>
                <w:sz w:val="20"/>
                <w:szCs w:val="20"/>
              </w:rPr>
              <w:t>DSHS</w:t>
            </w:r>
            <w:r w:rsidRPr="00352DA2">
              <w:rPr>
                <w:sz w:val="20"/>
                <w:szCs w:val="20"/>
              </w:rPr>
              <w:t xml:space="preserve"> to develop a mental health initiative as part of the mental health intervention program for </w:t>
            </w:r>
            <w:r w:rsidR="0044302F" w:rsidRPr="00352DA2">
              <w:rPr>
                <w:sz w:val="20"/>
                <w:szCs w:val="20"/>
              </w:rPr>
              <w:t xml:space="preserve">female </w:t>
            </w:r>
            <w:r w:rsidRPr="00352DA2">
              <w:rPr>
                <w:sz w:val="20"/>
                <w:szCs w:val="20"/>
              </w:rPr>
              <w:t xml:space="preserve">veterans. </w:t>
            </w:r>
          </w:p>
        </w:tc>
      </w:tr>
      <w:tr w:rsidR="00655EA5" w:rsidRPr="00352DA2" w14:paraId="7E861BEF" w14:textId="77777777" w:rsidTr="00B22231">
        <w:tc>
          <w:tcPr>
            <w:tcW w:w="982" w:type="dxa"/>
            <w:shd w:val="clear" w:color="auto" w:fill="FFFFFF" w:themeFill="background1"/>
          </w:tcPr>
          <w:p w14:paraId="7693593A" w14:textId="79EA91F0" w:rsidR="00655EA5" w:rsidRPr="00352DA2" w:rsidRDefault="00655EA5" w:rsidP="00B74F50">
            <w:pPr>
              <w:rPr>
                <w:b/>
                <w:sz w:val="20"/>
                <w:szCs w:val="20"/>
              </w:rPr>
            </w:pPr>
            <w:r w:rsidRPr="00352DA2">
              <w:rPr>
                <w:b/>
                <w:sz w:val="20"/>
                <w:szCs w:val="20"/>
              </w:rPr>
              <w:t>SB 1305</w:t>
            </w:r>
          </w:p>
        </w:tc>
        <w:tc>
          <w:tcPr>
            <w:tcW w:w="1871" w:type="dxa"/>
            <w:shd w:val="clear" w:color="auto" w:fill="FFFFFF" w:themeFill="background1"/>
          </w:tcPr>
          <w:p w14:paraId="0DD30766" w14:textId="070E9CD8" w:rsidR="00655EA5" w:rsidRPr="00352DA2" w:rsidRDefault="00655EA5" w:rsidP="00FF0DFA">
            <w:pPr>
              <w:rPr>
                <w:sz w:val="20"/>
                <w:szCs w:val="20"/>
              </w:rPr>
            </w:pPr>
            <w:r w:rsidRPr="00352DA2">
              <w:rPr>
                <w:sz w:val="20"/>
                <w:szCs w:val="20"/>
              </w:rPr>
              <w:t>Menéndez</w:t>
            </w:r>
            <w:r w:rsidR="00A4197F" w:rsidRPr="00352DA2">
              <w:rPr>
                <w:sz w:val="20"/>
                <w:szCs w:val="20"/>
              </w:rPr>
              <w:t>/Minjarez</w:t>
            </w:r>
            <w:r w:rsidR="00FC7FE0">
              <w:rPr>
                <w:sz w:val="20"/>
                <w:szCs w:val="20"/>
              </w:rPr>
              <w:t xml:space="preserve"> </w:t>
            </w:r>
            <w:r w:rsidRPr="00352DA2">
              <w:rPr>
                <w:sz w:val="20"/>
                <w:szCs w:val="20"/>
              </w:rPr>
              <w:t>Relating to the creation of a rural veterans</w:t>
            </w:r>
            <w:r w:rsidR="00732C31">
              <w:rPr>
                <w:sz w:val="20"/>
                <w:szCs w:val="20"/>
              </w:rPr>
              <w:t>’</w:t>
            </w:r>
            <w:r w:rsidRPr="00352DA2">
              <w:rPr>
                <w:sz w:val="20"/>
                <w:szCs w:val="20"/>
              </w:rPr>
              <w:t xml:space="preserve"> mental health initiative</w:t>
            </w:r>
            <w:r w:rsidR="00772D2F" w:rsidRPr="00352DA2">
              <w:rPr>
                <w:sz w:val="20"/>
                <w:szCs w:val="20"/>
              </w:rPr>
              <w:t>.</w:t>
            </w:r>
          </w:p>
        </w:tc>
        <w:tc>
          <w:tcPr>
            <w:tcW w:w="7042" w:type="dxa"/>
            <w:shd w:val="clear" w:color="auto" w:fill="FFFFFF" w:themeFill="background1"/>
          </w:tcPr>
          <w:p w14:paraId="73CF9B4F" w14:textId="3D1C5FCC" w:rsidR="00655EA5" w:rsidRPr="00352DA2" w:rsidRDefault="00FA68B7" w:rsidP="00382357">
            <w:pPr>
              <w:pStyle w:val="ListParagraph"/>
              <w:numPr>
                <w:ilvl w:val="0"/>
                <w:numId w:val="15"/>
              </w:numPr>
              <w:ind w:left="252" w:hanging="252"/>
              <w:rPr>
                <w:sz w:val="20"/>
                <w:szCs w:val="20"/>
              </w:rPr>
            </w:pPr>
            <w:r w:rsidRPr="00352DA2">
              <w:rPr>
                <w:sz w:val="20"/>
                <w:szCs w:val="20"/>
              </w:rPr>
              <w:t>Requires Department of State Health Services to develop a mental health initiative as part of the mental health intervention program for veterans</w:t>
            </w:r>
            <w:r w:rsidR="00382357" w:rsidRPr="00352DA2">
              <w:rPr>
                <w:sz w:val="20"/>
                <w:szCs w:val="20"/>
              </w:rPr>
              <w:t xml:space="preserve"> living in rural areas of the state</w:t>
            </w:r>
            <w:r w:rsidRPr="00352DA2">
              <w:rPr>
                <w:sz w:val="20"/>
                <w:szCs w:val="20"/>
              </w:rPr>
              <w:t>.</w:t>
            </w:r>
          </w:p>
        </w:tc>
      </w:tr>
    </w:tbl>
    <w:p w14:paraId="07EF66A6" w14:textId="2C35B9F1" w:rsidR="00655EA5" w:rsidRPr="00352DA2" w:rsidRDefault="00655EA5">
      <w:pPr>
        <w:rPr>
          <w:sz w:val="20"/>
          <w:szCs w:val="20"/>
        </w:rPr>
      </w:pPr>
    </w:p>
    <w:p w14:paraId="4936E26E" w14:textId="77777777" w:rsidR="00B22231" w:rsidRDefault="00B22231" w:rsidP="00E87B24">
      <w:pPr>
        <w:spacing w:after="0" w:line="240" w:lineRule="auto"/>
        <w:rPr>
          <w:b/>
          <w:sz w:val="20"/>
          <w:szCs w:val="20"/>
        </w:rPr>
      </w:pPr>
    </w:p>
    <w:p w14:paraId="61858611" w14:textId="77777777" w:rsidR="00E87B24" w:rsidRPr="00B22231" w:rsidRDefault="00E87B24" w:rsidP="00E87B24">
      <w:pPr>
        <w:spacing w:after="0" w:line="240" w:lineRule="auto"/>
        <w:rPr>
          <w:b/>
          <w:u w:val="single"/>
        </w:rPr>
      </w:pPr>
      <w:r w:rsidRPr="00B22231">
        <w:rPr>
          <w:b/>
          <w:u w:val="single"/>
        </w:rPr>
        <w:t>Education</w:t>
      </w:r>
    </w:p>
    <w:p w14:paraId="37B0E831" w14:textId="56A3BA59" w:rsidR="001209D6" w:rsidRDefault="00E87B24" w:rsidP="001209D6">
      <w:pPr>
        <w:spacing w:after="0" w:line="240" w:lineRule="auto"/>
        <w:rPr>
          <w:rFonts w:eastAsia="Times New Roman" w:cs="Arial"/>
          <w:sz w:val="20"/>
          <w:szCs w:val="20"/>
        </w:rPr>
      </w:pPr>
      <w:r w:rsidRPr="00352DA2">
        <w:rPr>
          <w:rFonts w:eastAsia="Times New Roman" w:cs="Arial"/>
          <w:sz w:val="20"/>
          <w:szCs w:val="20"/>
        </w:rPr>
        <w:t>In the 83</w:t>
      </w:r>
      <w:r w:rsidRPr="00352DA2">
        <w:rPr>
          <w:rFonts w:eastAsia="Times New Roman" w:cs="Arial"/>
          <w:sz w:val="20"/>
          <w:szCs w:val="20"/>
          <w:vertAlign w:val="superscript"/>
        </w:rPr>
        <w:t>rd</w:t>
      </w:r>
      <w:r w:rsidRPr="00352DA2">
        <w:rPr>
          <w:rFonts w:eastAsia="Times New Roman" w:cs="Arial"/>
          <w:sz w:val="20"/>
          <w:szCs w:val="20"/>
        </w:rPr>
        <w:t xml:space="preserve"> legislative session, legislators focused on passing bills aimed at identifying students who may have a mental health need. </w:t>
      </w:r>
      <w:r w:rsidR="00FC7FE0">
        <w:rPr>
          <w:rFonts w:eastAsia="Times New Roman" w:cs="Arial"/>
          <w:sz w:val="20"/>
          <w:szCs w:val="20"/>
        </w:rPr>
        <w:t>In t</w:t>
      </w:r>
      <w:r w:rsidRPr="00352DA2">
        <w:rPr>
          <w:rFonts w:eastAsia="Times New Roman" w:cs="Arial"/>
          <w:sz w:val="20"/>
          <w:szCs w:val="20"/>
        </w:rPr>
        <w:t>his session the focus was on mental health awareness in educational settings, as well as increasing the likelihood of students accessing ex</w:t>
      </w:r>
      <w:r w:rsidR="00F8694B">
        <w:rPr>
          <w:rFonts w:eastAsia="Times New Roman" w:cs="Arial"/>
          <w:sz w:val="20"/>
          <w:szCs w:val="20"/>
        </w:rPr>
        <w:t xml:space="preserve">isting mental health services. </w:t>
      </w:r>
      <w:r w:rsidRPr="00352DA2">
        <w:rPr>
          <w:rFonts w:eastAsia="Times New Roman" w:cs="Arial"/>
          <w:sz w:val="20"/>
          <w:szCs w:val="20"/>
        </w:rPr>
        <w:t xml:space="preserve">Several bills passed to create safer environments for children and youth with mental health needs by increasing access to mental health first aid training, crisis intervention training, and suicide prevention instruction for educators and other school employees. </w:t>
      </w:r>
      <w:r w:rsidR="007D0955" w:rsidRPr="00352DA2">
        <w:rPr>
          <w:rFonts w:eastAsia="Times New Roman" w:cs="Arial"/>
          <w:sz w:val="20"/>
          <w:szCs w:val="20"/>
        </w:rPr>
        <w:t xml:space="preserve">Suicide is the second leading cause </w:t>
      </w:r>
      <w:r w:rsidR="007D0955" w:rsidRPr="00352DA2">
        <w:rPr>
          <w:rFonts w:eastAsia="Times New Roman" w:cs="Arial"/>
          <w:sz w:val="20"/>
          <w:szCs w:val="20"/>
        </w:rPr>
        <w:lastRenderedPageBreak/>
        <w:t>of death for Texans ages 10 to 24.</w:t>
      </w:r>
      <w:r w:rsidR="007D0955" w:rsidRPr="00352DA2">
        <w:rPr>
          <w:rStyle w:val="EndnoteReference"/>
          <w:rFonts w:eastAsia="Times New Roman" w:cs="Arial"/>
          <w:sz w:val="20"/>
          <w:szCs w:val="20"/>
        </w:rPr>
        <w:endnoteReference w:id="19"/>
      </w:r>
      <w:r w:rsidR="007D0955" w:rsidRPr="00352DA2">
        <w:rPr>
          <w:rFonts w:eastAsia="Times New Roman" w:cs="Arial"/>
          <w:sz w:val="20"/>
          <w:szCs w:val="20"/>
        </w:rPr>
        <w:t xml:space="preserve"> </w:t>
      </w:r>
      <w:r w:rsidR="001F0D18">
        <w:rPr>
          <w:rFonts w:eastAsia="Times New Roman" w:cs="Arial"/>
          <w:sz w:val="20"/>
          <w:szCs w:val="20"/>
        </w:rPr>
        <w:t xml:space="preserve">Additionally, </w:t>
      </w:r>
      <w:r w:rsidR="00147267" w:rsidRPr="00352DA2">
        <w:rPr>
          <w:rFonts w:eastAsia="Times New Roman" w:cs="Arial"/>
          <w:sz w:val="20"/>
          <w:szCs w:val="20"/>
        </w:rPr>
        <w:t>a</w:t>
      </w:r>
      <w:r w:rsidRPr="00352DA2">
        <w:rPr>
          <w:rFonts w:eastAsia="Times New Roman" w:cs="Arial"/>
          <w:sz w:val="20"/>
          <w:szCs w:val="20"/>
        </w:rPr>
        <w:t>wareness of mental health resources and suicide prevention services, as well as instruction for early suicide warning signs and app</w:t>
      </w:r>
      <w:r w:rsidR="00147267" w:rsidRPr="00352DA2">
        <w:rPr>
          <w:rFonts w:eastAsia="Times New Roman" w:cs="Arial"/>
          <w:sz w:val="20"/>
          <w:szCs w:val="20"/>
        </w:rPr>
        <w:t xml:space="preserve">ropriate intervention, will </w:t>
      </w:r>
      <w:r w:rsidRPr="00352DA2">
        <w:rPr>
          <w:rFonts w:eastAsia="Times New Roman" w:cs="Arial"/>
          <w:sz w:val="20"/>
          <w:szCs w:val="20"/>
        </w:rPr>
        <w:t xml:space="preserve">be required for all full-time students entering an institution of higher education in the state. These bills will help inform educators and students in strategies and resources to be used in responding to an individual who is developing a mental health problem or experiencing a crisis. </w:t>
      </w:r>
    </w:p>
    <w:p w14:paraId="315E2328" w14:textId="77777777" w:rsidR="00F8694B" w:rsidRPr="00F8694B" w:rsidRDefault="00F8694B" w:rsidP="001209D6">
      <w:pPr>
        <w:spacing w:after="0" w:line="240" w:lineRule="auto"/>
        <w:rPr>
          <w:rFonts w:eastAsia="Times New Roman" w:cs="Arial"/>
          <w:sz w:val="20"/>
          <w:szCs w:val="20"/>
        </w:rPr>
      </w:pPr>
    </w:p>
    <w:tbl>
      <w:tblPr>
        <w:tblStyle w:val="TableGrid"/>
        <w:tblpPr w:leftFromText="180" w:rightFromText="180" w:vertAnchor="text" w:horzAnchor="margin" w:tblpY="120"/>
        <w:tblW w:w="0" w:type="auto"/>
        <w:tblLook w:val="04A0" w:firstRow="1" w:lastRow="0" w:firstColumn="1" w:lastColumn="0" w:noHBand="0" w:noVBand="1"/>
      </w:tblPr>
      <w:tblGrid>
        <w:gridCol w:w="985"/>
        <w:gridCol w:w="1947"/>
        <w:gridCol w:w="6963"/>
      </w:tblGrid>
      <w:tr w:rsidR="00E87B24" w:rsidRPr="00352DA2" w14:paraId="196BBF81" w14:textId="77777777" w:rsidTr="00B22231">
        <w:tc>
          <w:tcPr>
            <w:tcW w:w="985" w:type="dxa"/>
            <w:shd w:val="clear" w:color="auto" w:fill="C5E0B3" w:themeFill="accent6" w:themeFillTint="66"/>
          </w:tcPr>
          <w:p w14:paraId="6D3BDBE1" w14:textId="77777777" w:rsidR="00E87B24" w:rsidRPr="00352DA2" w:rsidRDefault="00E87B24" w:rsidP="00B74F50">
            <w:pPr>
              <w:rPr>
                <w:b/>
                <w:sz w:val="20"/>
                <w:szCs w:val="20"/>
              </w:rPr>
            </w:pPr>
            <w:r w:rsidRPr="00352DA2">
              <w:rPr>
                <w:b/>
                <w:sz w:val="20"/>
                <w:szCs w:val="20"/>
              </w:rPr>
              <w:t>Passed</w:t>
            </w:r>
          </w:p>
        </w:tc>
        <w:tc>
          <w:tcPr>
            <w:tcW w:w="1947" w:type="dxa"/>
            <w:shd w:val="clear" w:color="auto" w:fill="C5E0B3" w:themeFill="accent6" w:themeFillTint="66"/>
          </w:tcPr>
          <w:p w14:paraId="2C6F38C8" w14:textId="77777777" w:rsidR="00E87B24" w:rsidRPr="00352DA2" w:rsidRDefault="00E87B24" w:rsidP="00B74F50">
            <w:pPr>
              <w:rPr>
                <w:b/>
                <w:sz w:val="20"/>
                <w:szCs w:val="20"/>
              </w:rPr>
            </w:pPr>
            <w:r w:rsidRPr="00352DA2">
              <w:rPr>
                <w:b/>
                <w:sz w:val="20"/>
                <w:szCs w:val="20"/>
              </w:rPr>
              <w:t>Author(s) and Description</w:t>
            </w:r>
          </w:p>
        </w:tc>
        <w:tc>
          <w:tcPr>
            <w:tcW w:w="6963" w:type="dxa"/>
            <w:shd w:val="clear" w:color="auto" w:fill="C5E0B3" w:themeFill="accent6" w:themeFillTint="66"/>
          </w:tcPr>
          <w:p w14:paraId="41E215D1" w14:textId="77777777" w:rsidR="00E87B24" w:rsidRPr="00352DA2" w:rsidRDefault="00E87B24" w:rsidP="00B74F50">
            <w:pPr>
              <w:rPr>
                <w:b/>
                <w:sz w:val="20"/>
                <w:szCs w:val="20"/>
              </w:rPr>
            </w:pPr>
            <w:r w:rsidRPr="00352DA2">
              <w:rPr>
                <w:b/>
                <w:sz w:val="20"/>
                <w:szCs w:val="20"/>
              </w:rPr>
              <w:t>Summary</w:t>
            </w:r>
          </w:p>
        </w:tc>
      </w:tr>
      <w:tr w:rsidR="00E87B24" w:rsidRPr="00352DA2" w14:paraId="36346C0C" w14:textId="77777777" w:rsidTr="00B22231">
        <w:tc>
          <w:tcPr>
            <w:tcW w:w="985" w:type="dxa"/>
            <w:shd w:val="clear" w:color="auto" w:fill="FFFFFF" w:themeFill="background1"/>
          </w:tcPr>
          <w:p w14:paraId="559E83C4" w14:textId="487277A0" w:rsidR="00E87B24" w:rsidRPr="00352DA2" w:rsidRDefault="00361917" w:rsidP="00B74F50">
            <w:pPr>
              <w:rPr>
                <w:b/>
                <w:sz w:val="20"/>
                <w:szCs w:val="20"/>
              </w:rPr>
            </w:pPr>
            <w:r w:rsidRPr="00352DA2">
              <w:rPr>
                <w:b/>
                <w:sz w:val="20"/>
                <w:szCs w:val="20"/>
              </w:rPr>
              <w:t>HB 197</w:t>
            </w:r>
          </w:p>
        </w:tc>
        <w:tc>
          <w:tcPr>
            <w:tcW w:w="1947" w:type="dxa"/>
            <w:shd w:val="clear" w:color="auto" w:fill="FFFFFF" w:themeFill="background1"/>
          </w:tcPr>
          <w:p w14:paraId="3D31D01E" w14:textId="79800820" w:rsidR="00E87B24" w:rsidRPr="00352DA2" w:rsidRDefault="00361917" w:rsidP="00AA38BF">
            <w:pPr>
              <w:rPr>
                <w:sz w:val="20"/>
                <w:szCs w:val="20"/>
              </w:rPr>
            </w:pPr>
            <w:r w:rsidRPr="00352DA2">
              <w:rPr>
                <w:sz w:val="20"/>
                <w:szCs w:val="20"/>
              </w:rPr>
              <w:t>Price</w:t>
            </w:r>
            <w:r w:rsidR="0055303B" w:rsidRPr="00352DA2">
              <w:rPr>
                <w:sz w:val="20"/>
                <w:szCs w:val="20"/>
              </w:rPr>
              <w:t>/Nelson</w:t>
            </w:r>
            <w:r w:rsidRPr="00352DA2">
              <w:rPr>
                <w:sz w:val="20"/>
                <w:szCs w:val="20"/>
              </w:rPr>
              <w:t xml:space="preserve"> - Relating to certain public institutions of higher education to post information regarding mental health resources on the institution’s internet website. </w:t>
            </w:r>
          </w:p>
        </w:tc>
        <w:tc>
          <w:tcPr>
            <w:tcW w:w="6963" w:type="dxa"/>
            <w:shd w:val="clear" w:color="auto" w:fill="FFFFFF" w:themeFill="background1"/>
          </w:tcPr>
          <w:p w14:paraId="19742AE6" w14:textId="3749816F" w:rsidR="00361917" w:rsidRPr="00352DA2" w:rsidRDefault="00361917" w:rsidP="00361917">
            <w:pPr>
              <w:pStyle w:val="ListParagraph"/>
              <w:numPr>
                <w:ilvl w:val="0"/>
                <w:numId w:val="19"/>
              </w:numPr>
              <w:rPr>
                <w:sz w:val="20"/>
                <w:szCs w:val="20"/>
              </w:rPr>
            </w:pPr>
            <w:r w:rsidRPr="00352DA2">
              <w:rPr>
                <w:sz w:val="20"/>
                <w:szCs w:val="20"/>
              </w:rPr>
              <w:t>Amends the Education Code to require certain public institutions of higher education to create a web page dedicated solely to information regarding the mental health services available to students at the institution.</w:t>
            </w:r>
          </w:p>
          <w:p w14:paraId="730C3404" w14:textId="63AECC92" w:rsidR="00E87B24" w:rsidRPr="00352DA2" w:rsidRDefault="00361917" w:rsidP="00AA38BF">
            <w:pPr>
              <w:pStyle w:val="ListParagraph"/>
              <w:numPr>
                <w:ilvl w:val="0"/>
                <w:numId w:val="19"/>
              </w:numPr>
              <w:rPr>
                <w:sz w:val="20"/>
                <w:szCs w:val="20"/>
              </w:rPr>
            </w:pPr>
            <w:r w:rsidRPr="00352DA2">
              <w:rPr>
                <w:sz w:val="20"/>
                <w:szCs w:val="20"/>
              </w:rPr>
              <w:t xml:space="preserve">The web page must include the address of the local mental health authority. </w:t>
            </w:r>
          </w:p>
        </w:tc>
      </w:tr>
      <w:tr w:rsidR="00E87B24" w:rsidRPr="00352DA2" w14:paraId="3317C937" w14:textId="77777777" w:rsidTr="00B22231">
        <w:tc>
          <w:tcPr>
            <w:tcW w:w="985" w:type="dxa"/>
            <w:shd w:val="clear" w:color="auto" w:fill="FFFFFF" w:themeFill="background1"/>
          </w:tcPr>
          <w:p w14:paraId="1421E619" w14:textId="0CF5CFC2" w:rsidR="00E87B24" w:rsidRPr="00352DA2" w:rsidRDefault="00361917" w:rsidP="00B74F50">
            <w:pPr>
              <w:rPr>
                <w:b/>
                <w:sz w:val="20"/>
                <w:szCs w:val="20"/>
              </w:rPr>
            </w:pPr>
            <w:r w:rsidRPr="00352DA2">
              <w:rPr>
                <w:b/>
                <w:sz w:val="20"/>
                <w:szCs w:val="20"/>
              </w:rPr>
              <w:t>HB 2186</w:t>
            </w:r>
          </w:p>
        </w:tc>
        <w:tc>
          <w:tcPr>
            <w:tcW w:w="1947" w:type="dxa"/>
            <w:shd w:val="clear" w:color="auto" w:fill="FFFFFF" w:themeFill="background1"/>
          </w:tcPr>
          <w:p w14:paraId="73850979" w14:textId="36258B1B" w:rsidR="00E87B24" w:rsidRPr="00352DA2" w:rsidRDefault="00361917" w:rsidP="00CA77EE">
            <w:pPr>
              <w:rPr>
                <w:sz w:val="20"/>
                <w:szCs w:val="20"/>
              </w:rPr>
            </w:pPr>
            <w:r w:rsidRPr="00352DA2">
              <w:rPr>
                <w:sz w:val="20"/>
                <w:szCs w:val="20"/>
              </w:rPr>
              <w:t>Cook</w:t>
            </w:r>
            <w:r w:rsidR="0055303B" w:rsidRPr="00352DA2">
              <w:rPr>
                <w:sz w:val="20"/>
                <w:szCs w:val="20"/>
              </w:rPr>
              <w:t>/Campbell</w:t>
            </w:r>
            <w:r w:rsidRPr="00352DA2">
              <w:rPr>
                <w:sz w:val="20"/>
                <w:szCs w:val="20"/>
              </w:rPr>
              <w:t xml:space="preserve"> - Relating to suicide prevention training f</w:t>
            </w:r>
            <w:r w:rsidR="00CA77EE">
              <w:rPr>
                <w:sz w:val="20"/>
                <w:szCs w:val="20"/>
              </w:rPr>
              <w:t>or educators in public schools.</w:t>
            </w:r>
          </w:p>
        </w:tc>
        <w:tc>
          <w:tcPr>
            <w:tcW w:w="6963" w:type="dxa"/>
            <w:shd w:val="clear" w:color="auto" w:fill="FFFFFF" w:themeFill="background1"/>
          </w:tcPr>
          <w:p w14:paraId="2F21F805" w14:textId="77777777" w:rsidR="00361917" w:rsidRPr="00352DA2" w:rsidRDefault="00361917" w:rsidP="00BB23E5">
            <w:pPr>
              <w:pStyle w:val="ListParagraph"/>
              <w:numPr>
                <w:ilvl w:val="0"/>
                <w:numId w:val="22"/>
              </w:numPr>
              <w:rPr>
                <w:sz w:val="20"/>
                <w:szCs w:val="20"/>
              </w:rPr>
            </w:pPr>
            <w:r w:rsidRPr="00352DA2">
              <w:rPr>
                <w:sz w:val="20"/>
                <w:szCs w:val="20"/>
              </w:rPr>
              <w:t>Amends the Education Code to require school staff orientation to include suicide prevention training on an annual basis as part of a new employee orientation.</w:t>
            </w:r>
          </w:p>
          <w:p w14:paraId="51C9503B" w14:textId="6C114C52" w:rsidR="00BB23E5" w:rsidRPr="00352DA2" w:rsidRDefault="00361917" w:rsidP="004E360E">
            <w:pPr>
              <w:pStyle w:val="ListParagraph"/>
              <w:numPr>
                <w:ilvl w:val="0"/>
                <w:numId w:val="21"/>
              </w:numPr>
              <w:rPr>
                <w:sz w:val="20"/>
                <w:szCs w:val="20"/>
              </w:rPr>
            </w:pPr>
            <w:r w:rsidRPr="00352DA2">
              <w:rPr>
                <w:sz w:val="20"/>
                <w:szCs w:val="20"/>
              </w:rPr>
              <w:t>Requires that the training use a best-practice curriculum as designated b</w:t>
            </w:r>
            <w:r w:rsidR="004E360E" w:rsidRPr="00352DA2">
              <w:rPr>
                <w:sz w:val="20"/>
                <w:szCs w:val="20"/>
              </w:rPr>
              <w:t>y DSHS in coordination with TEA.</w:t>
            </w:r>
          </w:p>
        </w:tc>
      </w:tr>
      <w:tr w:rsidR="00BB23E5" w:rsidRPr="00352DA2" w14:paraId="064DF930" w14:textId="77777777" w:rsidTr="00B22231">
        <w:tc>
          <w:tcPr>
            <w:tcW w:w="985" w:type="dxa"/>
            <w:shd w:val="clear" w:color="auto" w:fill="FFFFFF" w:themeFill="background1"/>
          </w:tcPr>
          <w:p w14:paraId="67EED260" w14:textId="785D5D48" w:rsidR="00BB23E5" w:rsidRPr="00352DA2" w:rsidRDefault="00BB23E5" w:rsidP="00B74F50">
            <w:pPr>
              <w:rPr>
                <w:b/>
                <w:sz w:val="20"/>
                <w:szCs w:val="20"/>
              </w:rPr>
            </w:pPr>
            <w:r w:rsidRPr="00352DA2">
              <w:rPr>
                <w:b/>
                <w:sz w:val="20"/>
                <w:szCs w:val="20"/>
              </w:rPr>
              <w:t>HB 2684</w:t>
            </w:r>
          </w:p>
        </w:tc>
        <w:tc>
          <w:tcPr>
            <w:tcW w:w="1947" w:type="dxa"/>
            <w:shd w:val="clear" w:color="auto" w:fill="FFFFFF" w:themeFill="background1"/>
          </w:tcPr>
          <w:p w14:paraId="500989B6" w14:textId="0E5F2C53" w:rsidR="00BB23E5" w:rsidRPr="00352DA2" w:rsidRDefault="0055303B" w:rsidP="00361917">
            <w:pPr>
              <w:rPr>
                <w:sz w:val="20"/>
                <w:szCs w:val="20"/>
              </w:rPr>
            </w:pPr>
            <w:r w:rsidRPr="00352DA2">
              <w:rPr>
                <w:sz w:val="20"/>
                <w:szCs w:val="20"/>
              </w:rPr>
              <w:t>Giddings/Whitmire</w:t>
            </w:r>
            <w:r w:rsidR="00BB23E5" w:rsidRPr="00352DA2">
              <w:rPr>
                <w:sz w:val="20"/>
                <w:szCs w:val="20"/>
              </w:rPr>
              <w:t xml:space="preserve"> – Relating to the creation of a model training curriculum and to the required training for certain school district peace office</w:t>
            </w:r>
            <w:r w:rsidR="00732C31">
              <w:rPr>
                <w:sz w:val="20"/>
                <w:szCs w:val="20"/>
              </w:rPr>
              <w:t>rs and school resource officers.</w:t>
            </w:r>
          </w:p>
        </w:tc>
        <w:tc>
          <w:tcPr>
            <w:tcW w:w="6963" w:type="dxa"/>
            <w:shd w:val="clear" w:color="auto" w:fill="FFFFFF" w:themeFill="background1"/>
          </w:tcPr>
          <w:p w14:paraId="0A83453E" w14:textId="12B4D00B" w:rsidR="00BB23E5" w:rsidRPr="00352DA2" w:rsidRDefault="00BB23E5" w:rsidP="00BB23E5">
            <w:pPr>
              <w:pStyle w:val="ListParagraph"/>
              <w:numPr>
                <w:ilvl w:val="0"/>
                <w:numId w:val="23"/>
              </w:numPr>
              <w:rPr>
                <w:sz w:val="20"/>
                <w:szCs w:val="20"/>
              </w:rPr>
            </w:pPr>
            <w:r w:rsidRPr="00352DA2">
              <w:rPr>
                <w:sz w:val="20"/>
                <w:szCs w:val="20"/>
              </w:rPr>
              <w:t>Amends the Education Code to require school districts with over 5000 students with school peace officers to receive training from the model training curriculum, which includes</w:t>
            </w:r>
            <w:r w:rsidR="00F61FA7">
              <w:rPr>
                <w:sz w:val="20"/>
                <w:szCs w:val="20"/>
              </w:rPr>
              <w:t xml:space="preserve"> the following topics</w:t>
            </w:r>
            <w:r w:rsidRPr="00352DA2">
              <w:rPr>
                <w:sz w:val="20"/>
                <w:szCs w:val="20"/>
              </w:rPr>
              <w:t>:</w:t>
            </w:r>
          </w:p>
          <w:p w14:paraId="69040F72" w14:textId="6230C4CB" w:rsidR="00BB23E5" w:rsidRPr="00352DA2" w:rsidRDefault="00FC7FE0" w:rsidP="00BB23E5">
            <w:pPr>
              <w:pStyle w:val="ListParagraph"/>
              <w:numPr>
                <w:ilvl w:val="1"/>
                <w:numId w:val="20"/>
              </w:numPr>
              <w:rPr>
                <w:sz w:val="20"/>
                <w:szCs w:val="20"/>
              </w:rPr>
            </w:pPr>
            <w:r>
              <w:rPr>
                <w:sz w:val="20"/>
                <w:szCs w:val="20"/>
              </w:rPr>
              <w:t>C</w:t>
            </w:r>
            <w:r w:rsidR="00BB23E5" w:rsidRPr="00352DA2">
              <w:rPr>
                <w:sz w:val="20"/>
                <w:szCs w:val="20"/>
              </w:rPr>
              <w:t>hild and adolescent development and psychology</w:t>
            </w:r>
          </w:p>
          <w:p w14:paraId="5BD183E5" w14:textId="03FA7F22" w:rsidR="00BB23E5" w:rsidRPr="00352DA2" w:rsidRDefault="00FC7FE0" w:rsidP="00BB23E5">
            <w:pPr>
              <w:pStyle w:val="ListParagraph"/>
              <w:numPr>
                <w:ilvl w:val="1"/>
                <w:numId w:val="20"/>
              </w:numPr>
              <w:rPr>
                <w:sz w:val="20"/>
                <w:szCs w:val="20"/>
              </w:rPr>
            </w:pPr>
            <w:r>
              <w:rPr>
                <w:sz w:val="20"/>
                <w:szCs w:val="20"/>
              </w:rPr>
              <w:t>P</w:t>
            </w:r>
            <w:r w:rsidR="00BB23E5" w:rsidRPr="00352DA2">
              <w:rPr>
                <w:sz w:val="20"/>
                <w:szCs w:val="20"/>
              </w:rPr>
              <w:t>ositive behavioral interventions and supports</w:t>
            </w:r>
          </w:p>
          <w:p w14:paraId="0FBDCF39" w14:textId="3BEBF798" w:rsidR="00BB23E5" w:rsidRPr="00352DA2" w:rsidRDefault="00FC7FE0" w:rsidP="00BB23E5">
            <w:pPr>
              <w:pStyle w:val="ListParagraph"/>
              <w:numPr>
                <w:ilvl w:val="1"/>
                <w:numId w:val="20"/>
              </w:numPr>
              <w:rPr>
                <w:sz w:val="20"/>
                <w:szCs w:val="20"/>
              </w:rPr>
            </w:pPr>
            <w:r>
              <w:rPr>
                <w:sz w:val="20"/>
                <w:szCs w:val="20"/>
              </w:rPr>
              <w:t>C</w:t>
            </w:r>
            <w:r w:rsidR="00BB23E5" w:rsidRPr="00352DA2">
              <w:rPr>
                <w:sz w:val="20"/>
                <w:szCs w:val="20"/>
              </w:rPr>
              <w:t>onflict resolution techniques and restorative justice techniques</w:t>
            </w:r>
          </w:p>
          <w:p w14:paraId="7FC367D0" w14:textId="66865D8E" w:rsidR="00BB23E5" w:rsidRPr="00352DA2" w:rsidRDefault="00FC7FE0" w:rsidP="00BB23E5">
            <w:pPr>
              <w:pStyle w:val="ListParagraph"/>
              <w:numPr>
                <w:ilvl w:val="1"/>
                <w:numId w:val="20"/>
              </w:numPr>
              <w:rPr>
                <w:sz w:val="20"/>
                <w:szCs w:val="20"/>
              </w:rPr>
            </w:pPr>
            <w:r>
              <w:rPr>
                <w:sz w:val="20"/>
                <w:szCs w:val="20"/>
              </w:rPr>
              <w:t>D</w:t>
            </w:r>
            <w:r w:rsidR="00BB23E5" w:rsidRPr="00352DA2">
              <w:rPr>
                <w:sz w:val="20"/>
                <w:szCs w:val="20"/>
              </w:rPr>
              <w:t>e-escalation techniques and techniques for limiting the use of force, including the use of physical, mechanical, and chemical restraints</w:t>
            </w:r>
          </w:p>
          <w:p w14:paraId="067299EA" w14:textId="4BBFFA89" w:rsidR="00BB23E5" w:rsidRPr="00352DA2" w:rsidRDefault="00FC7FE0" w:rsidP="00BB23E5">
            <w:pPr>
              <w:pStyle w:val="ListParagraph"/>
              <w:numPr>
                <w:ilvl w:val="1"/>
                <w:numId w:val="20"/>
              </w:numPr>
              <w:rPr>
                <w:sz w:val="20"/>
                <w:szCs w:val="20"/>
              </w:rPr>
            </w:pPr>
            <w:r>
              <w:rPr>
                <w:sz w:val="20"/>
                <w:szCs w:val="20"/>
              </w:rPr>
              <w:t>T</w:t>
            </w:r>
            <w:r w:rsidR="00BB23E5" w:rsidRPr="00352DA2">
              <w:rPr>
                <w:sz w:val="20"/>
                <w:szCs w:val="20"/>
              </w:rPr>
              <w:t>he mental and behavioral health needs of children with disabilities or special needs</w:t>
            </w:r>
          </w:p>
          <w:p w14:paraId="18F4E6FB" w14:textId="250C03F3" w:rsidR="00BB23E5" w:rsidRPr="00352DA2" w:rsidRDefault="00FC7FE0" w:rsidP="00AA38BF">
            <w:pPr>
              <w:pStyle w:val="ListParagraph"/>
              <w:numPr>
                <w:ilvl w:val="1"/>
                <w:numId w:val="20"/>
              </w:numPr>
              <w:rPr>
                <w:sz w:val="20"/>
                <w:szCs w:val="20"/>
              </w:rPr>
            </w:pPr>
            <w:r>
              <w:rPr>
                <w:sz w:val="20"/>
                <w:szCs w:val="20"/>
              </w:rPr>
              <w:t>M</w:t>
            </w:r>
            <w:r w:rsidR="00CA77EE">
              <w:rPr>
                <w:sz w:val="20"/>
                <w:szCs w:val="20"/>
              </w:rPr>
              <w:t>ental</w:t>
            </w:r>
            <w:r w:rsidR="00BB23E5" w:rsidRPr="00352DA2">
              <w:rPr>
                <w:sz w:val="20"/>
                <w:szCs w:val="20"/>
              </w:rPr>
              <w:t xml:space="preserve"> health crisis intervention</w:t>
            </w:r>
          </w:p>
        </w:tc>
      </w:tr>
      <w:tr w:rsidR="00266C9C" w:rsidRPr="00352DA2" w14:paraId="5C7913DB" w14:textId="77777777" w:rsidTr="00B22231">
        <w:tc>
          <w:tcPr>
            <w:tcW w:w="985" w:type="dxa"/>
            <w:shd w:val="clear" w:color="auto" w:fill="FFFFFF" w:themeFill="background1"/>
          </w:tcPr>
          <w:p w14:paraId="24E251CD" w14:textId="2BFBA249" w:rsidR="00266C9C" w:rsidRPr="00352DA2" w:rsidRDefault="00266C9C" w:rsidP="00B74F50">
            <w:pPr>
              <w:rPr>
                <w:b/>
                <w:sz w:val="20"/>
                <w:szCs w:val="20"/>
              </w:rPr>
            </w:pPr>
            <w:r w:rsidRPr="00352DA2">
              <w:rPr>
                <w:b/>
                <w:sz w:val="20"/>
                <w:szCs w:val="20"/>
              </w:rPr>
              <w:t>SB 133</w:t>
            </w:r>
          </w:p>
        </w:tc>
        <w:tc>
          <w:tcPr>
            <w:tcW w:w="1947" w:type="dxa"/>
            <w:shd w:val="clear" w:color="auto" w:fill="FFFFFF" w:themeFill="background1"/>
          </w:tcPr>
          <w:p w14:paraId="1968FD24" w14:textId="4296299B" w:rsidR="00266C9C" w:rsidRPr="00352DA2" w:rsidRDefault="009022DB" w:rsidP="00361917">
            <w:pPr>
              <w:rPr>
                <w:sz w:val="20"/>
                <w:szCs w:val="20"/>
              </w:rPr>
            </w:pPr>
            <w:r w:rsidRPr="00352DA2">
              <w:rPr>
                <w:sz w:val="20"/>
                <w:szCs w:val="20"/>
              </w:rPr>
              <w:t xml:space="preserve">Schwertner/Coleman </w:t>
            </w:r>
            <w:r w:rsidR="00266C9C" w:rsidRPr="00352DA2">
              <w:rPr>
                <w:sz w:val="20"/>
                <w:szCs w:val="20"/>
              </w:rPr>
              <w:t>Relating to mental health first aid training for school district employe</w:t>
            </w:r>
            <w:r w:rsidR="00732C31">
              <w:rPr>
                <w:sz w:val="20"/>
                <w:szCs w:val="20"/>
              </w:rPr>
              <w:t>es and school resource officers.</w:t>
            </w:r>
          </w:p>
        </w:tc>
        <w:tc>
          <w:tcPr>
            <w:tcW w:w="6963" w:type="dxa"/>
            <w:shd w:val="clear" w:color="auto" w:fill="FFFFFF" w:themeFill="background1"/>
          </w:tcPr>
          <w:p w14:paraId="6742950D" w14:textId="77777777" w:rsidR="00266C9C" w:rsidRPr="00352DA2" w:rsidRDefault="00266C9C" w:rsidP="00266C9C">
            <w:pPr>
              <w:pStyle w:val="ListParagraph"/>
              <w:numPr>
                <w:ilvl w:val="0"/>
                <w:numId w:val="24"/>
              </w:numPr>
              <w:rPr>
                <w:sz w:val="20"/>
                <w:szCs w:val="20"/>
              </w:rPr>
            </w:pPr>
            <w:r w:rsidRPr="00352DA2">
              <w:rPr>
                <w:sz w:val="20"/>
                <w:szCs w:val="20"/>
              </w:rPr>
              <w:t>Amends the Health and Safety Code to specify that the educators provided training in mental health first aid through a DSHS grant program are school district employees and school resource officers</w:t>
            </w:r>
          </w:p>
          <w:p w14:paraId="2A828B97" w14:textId="4044E39D" w:rsidR="00266C9C" w:rsidRPr="00352DA2" w:rsidRDefault="00266C9C" w:rsidP="00266C9C">
            <w:pPr>
              <w:pStyle w:val="ListParagraph"/>
              <w:numPr>
                <w:ilvl w:val="0"/>
                <w:numId w:val="24"/>
              </w:numPr>
              <w:rPr>
                <w:sz w:val="20"/>
                <w:szCs w:val="20"/>
              </w:rPr>
            </w:pPr>
            <w:r w:rsidRPr="00352DA2">
              <w:rPr>
                <w:sz w:val="20"/>
                <w:szCs w:val="20"/>
              </w:rPr>
              <w:t xml:space="preserve">Authorizes DSHS, for each state fiscal year, to allocate any unobligated money </w:t>
            </w:r>
            <w:r w:rsidR="00A147C2" w:rsidRPr="00352DA2">
              <w:rPr>
                <w:sz w:val="20"/>
                <w:szCs w:val="20"/>
              </w:rPr>
              <w:t>used on</w:t>
            </w:r>
            <w:r w:rsidRPr="00352DA2">
              <w:rPr>
                <w:sz w:val="20"/>
                <w:szCs w:val="20"/>
              </w:rPr>
              <w:t xml:space="preserve"> </w:t>
            </w:r>
            <w:r w:rsidR="00A147C2" w:rsidRPr="00352DA2">
              <w:rPr>
                <w:sz w:val="20"/>
                <w:szCs w:val="20"/>
              </w:rPr>
              <w:t xml:space="preserve">mental health first aid </w:t>
            </w:r>
            <w:r w:rsidRPr="00352DA2">
              <w:rPr>
                <w:sz w:val="20"/>
                <w:szCs w:val="20"/>
              </w:rPr>
              <w:t xml:space="preserve">training </w:t>
            </w:r>
            <w:r w:rsidR="00A147C2" w:rsidRPr="00352DA2">
              <w:rPr>
                <w:sz w:val="20"/>
                <w:szCs w:val="20"/>
              </w:rPr>
              <w:t>to</w:t>
            </w:r>
            <w:r w:rsidRPr="00352DA2">
              <w:rPr>
                <w:sz w:val="20"/>
                <w:szCs w:val="20"/>
              </w:rPr>
              <w:t xml:space="preserve"> </w:t>
            </w:r>
            <w:r w:rsidR="00A147C2" w:rsidRPr="00352DA2">
              <w:rPr>
                <w:sz w:val="20"/>
                <w:szCs w:val="20"/>
              </w:rPr>
              <w:t xml:space="preserve">be used as </w:t>
            </w:r>
            <w:r w:rsidRPr="00352DA2">
              <w:rPr>
                <w:sz w:val="20"/>
                <w:szCs w:val="20"/>
              </w:rPr>
              <w:t>supplemental grants, which DSHS may give to a loca</w:t>
            </w:r>
            <w:r w:rsidR="00455030">
              <w:rPr>
                <w:sz w:val="20"/>
                <w:szCs w:val="20"/>
              </w:rPr>
              <w:t>l</w:t>
            </w:r>
            <w:r w:rsidRPr="00352DA2">
              <w:rPr>
                <w:sz w:val="20"/>
                <w:szCs w:val="20"/>
              </w:rPr>
              <w:t xml:space="preserve"> mental health authority if certain requirements are met. </w:t>
            </w:r>
          </w:p>
          <w:p w14:paraId="6BC4157C" w14:textId="5DCA15B3" w:rsidR="00266C9C" w:rsidRPr="00352DA2" w:rsidRDefault="00266C9C" w:rsidP="00AA38BF">
            <w:pPr>
              <w:pStyle w:val="ListParagraph"/>
              <w:numPr>
                <w:ilvl w:val="0"/>
                <w:numId w:val="24"/>
              </w:numPr>
              <w:rPr>
                <w:sz w:val="20"/>
                <w:szCs w:val="20"/>
              </w:rPr>
            </w:pPr>
            <w:r w:rsidRPr="00352DA2">
              <w:rPr>
                <w:sz w:val="20"/>
                <w:szCs w:val="20"/>
              </w:rPr>
              <w:t>Repeals current provisions which limit the funding DSHS may give to a local mental health authority for mental health first aid training and for providing this training to educators.</w:t>
            </w:r>
          </w:p>
        </w:tc>
      </w:tr>
      <w:tr w:rsidR="00B74F50" w:rsidRPr="00352DA2" w14:paraId="733BBAA2" w14:textId="77777777" w:rsidTr="00B22231">
        <w:tc>
          <w:tcPr>
            <w:tcW w:w="985" w:type="dxa"/>
            <w:shd w:val="clear" w:color="auto" w:fill="FFFFFF" w:themeFill="background1"/>
          </w:tcPr>
          <w:p w14:paraId="04C28EEB" w14:textId="5573DEF9" w:rsidR="00B74F50" w:rsidRPr="00352DA2" w:rsidRDefault="00B74F50" w:rsidP="00B74F50">
            <w:pPr>
              <w:rPr>
                <w:b/>
                <w:sz w:val="20"/>
                <w:szCs w:val="20"/>
              </w:rPr>
            </w:pPr>
            <w:r w:rsidRPr="00352DA2">
              <w:rPr>
                <w:b/>
                <w:sz w:val="20"/>
                <w:szCs w:val="20"/>
              </w:rPr>
              <w:t>SB 674</w:t>
            </w:r>
          </w:p>
        </w:tc>
        <w:tc>
          <w:tcPr>
            <w:tcW w:w="1947" w:type="dxa"/>
            <w:shd w:val="clear" w:color="auto" w:fill="FFFFFF" w:themeFill="background1"/>
          </w:tcPr>
          <w:p w14:paraId="36F16D98" w14:textId="2E62E85C" w:rsidR="00B74F50" w:rsidRPr="00352DA2" w:rsidRDefault="00B74F50" w:rsidP="00361917">
            <w:pPr>
              <w:rPr>
                <w:sz w:val="20"/>
                <w:szCs w:val="20"/>
              </w:rPr>
            </w:pPr>
            <w:r w:rsidRPr="00352DA2">
              <w:rPr>
                <w:sz w:val="20"/>
                <w:szCs w:val="20"/>
              </w:rPr>
              <w:t>Campbell</w:t>
            </w:r>
            <w:r w:rsidR="00620533" w:rsidRPr="00352DA2">
              <w:rPr>
                <w:sz w:val="20"/>
                <w:szCs w:val="20"/>
              </w:rPr>
              <w:t>/Coleman</w:t>
            </w:r>
            <w:r w:rsidRPr="00352DA2">
              <w:rPr>
                <w:sz w:val="20"/>
                <w:szCs w:val="20"/>
              </w:rPr>
              <w:t xml:space="preserve"> – Relating to instruction regarding mental health, substance abuse, and youth suicide in educator training programs. </w:t>
            </w:r>
          </w:p>
        </w:tc>
        <w:tc>
          <w:tcPr>
            <w:tcW w:w="6963" w:type="dxa"/>
            <w:shd w:val="clear" w:color="auto" w:fill="FFFFFF" w:themeFill="background1"/>
          </w:tcPr>
          <w:p w14:paraId="14F315CA" w14:textId="2DDCCB10" w:rsidR="00B74F50" w:rsidRPr="00352DA2" w:rsidRDefault="00B74F50" w:rsidP="00B74F50">
            <w:pPr>
              <w:pStyle w:val="ListParagraph"/>
              <w:numPr>
                <w:ilvl w:val="0"/>
                <w:numId w:val="25"/>
              </w:numPr>
              <w:rPr>
                <w:sz w:val="20"/>
                <w:szCs w:val="20"/>
              </w:rPr>
            </w:pPr>
            <w:r w:rsidRPr="00352DA2">
              <w:rPr>
                <w:sz w:val="20"/>
                <w:szCs w:val="20"/>
              </w:rPr>
              <w:t xml:space="preserve">Amends the Education Code to require qualifications for those seeking an education certificate to include instruction regarding mental health, substance abuse, and youth suicide as recommended from the list of best practice-based programs established under </w:t>
            </w:r>
            <w:r w:rsidR="00455030">
              <w:rPr>
                <w:sz w:val="20"/>
                <w:szCs w:val="20"/>
              </w:rPr>
              <w:t xml:space="preserve">the </w:t>
            </w:r>
            <w:r w:rsidRPr="00352DA2">
              <w:rPr>
                <w:sz w:val="20"/>
                <w:szCs w:val="20"/>
              </w:rPr>
              <w:t>Health and Safety Code.</w:t>
            </w:r>
          </w:p>
          <w:p w14:paraId="4C97AB64" w14:textId="77777777" w:rsidR="00B74F50" w:rsidRPr="00352DA2" w:rsidRDefault="00B74F50" w:rsidP="00B74F50">
            <w:pPr>
              <w:pStyle w:val="ListParagraph"/>
              <w:numPr>
                <w:ilvl w:val="0"/>
                <w:numId w:val="25"/>
              </w:numPr>
              <w:rPr>
                <w:sz w:val="20"/>
                <w:szCs w:val="20"/>
              </w:rPr>
            </w:pPr>
            <w:r w:rsidRPr="00352DA2">
              <w:rPr>
                <w:sz w:val="20"/>
                <w:szCs w:val="20"/>
              </w:rPr>
              <w:t>The new instruction must include effective strategies for teaching and intervening with students with mental or emotional disorders, including de-escalation techniques and positive behavioral interventions and supports.</w:t>
            </w:r>
          </w:p>
          <w:p w14:paraId="67062EBB" w14:textId="7DCAE04C" w:rsidR="00B74F50" w:rsidRPr="00352DA2" w:rsidRDefault="00B74F50" w:rsidP="00AA38BF">
            <w:pPr>
              <w:pStyle w:val="ListParagraph"/>
              <w:numPr>
                <w:ilvl w:val="0"/>
                <w:numId w:val="25"/>
              </w:numPr>
              <w:rPr>
                <w:sz w:val="20"/>
                <w:szCs w:val="20"/>
              </w:rPr>
            </w:pPr>
            <w:r w:rsidRPr="00352DA2">
              <w:rPr>
                <w:sz w:val="20"/>
                <w:szCs w:val="20"/>
              </w:rPr>
              <w:t>The new instruction material will replace former material relating to detection of students with mental or emotional disorders</w:t>
            </w:r>
            <w:r w:rsidR="00455030">
              <w:rPr>
                <w:sz w:val="20"/>
                <w:szCs w:val="20"/>
              </w:rPr>
              <w:t>.</w:t>
            </w:r>
          </w:p>
        </w:tc>
      </w:tr>
      <w:tr w:rsidR="00B74F50" w:rsidRPr="00352DA2" w14:paraId="69094A74" w14:textId="77777777" w:rsidTr="00B22231">
        <w:tc>
          <w:tcPr>
            <w:tcW w:w="985" w:type="dxa"/>
            <w:shd w:val="clear" w:color="auto" w:fill="FFFFFF" w:themeFill="background1"/>
          </w:tcPr>
          <w:p w14:paraId="3AA9DECD" w14:textId="247A34AF" w:rsidR="00B74F50" w:rsidRPr="00352DA2" w:rsidRDefault="00B74F50" w:rsidP="00B74F50">
            <w:pPr>
              <w:rPr>
                <w:b/>
                <w:sz w:val="20"/>
                <w:szCs w:val="20"/>
              </w:rPr>
            </w:pPr>
            <w:r w:rsidRPr="00352DA2">
              <w:rPr>
                <w:b/>
                <w:sz w:val="20"/>
                <w:szCs w:val="20"/>
              </w:rPr>
              <w:lastRenderedPageBreak/>
              <w:t xml:space="preserve">SB 1624 </w:t>
            </w:r>
          </w:p>
        </w:tc>
        <w:tc>
          <w:tcPr>
            <w:tcW w:w="1947" w:type="dxa"/>
            <w:shd w:val="clear" w:color="auto" w:fill="FFFFFF" w:themeFill="background1"/>
          </w:tcPr>
          <w:p w14:paraId="21D5207D" w14:textId="6F696056" w:rsidR="00B74F50" w:rsidRPr="00352DA2" w:rsidRDefault="00B74F50" w:rsidP="00361917">
            <w:pPr>
              <w:rPr>
                <w:sz w:val="20"/>
                <w:szCs w:val="20"/>
              </w:rPr>
            </w:pPr>
            <w:r w:rsidRPr="00352DA2">
              <w:rPr>
                <w:sz w:val="20"/>
                <w:szCs w:val="20"/>
              </w:rPr>
              <w:t>Rodriguez</w:t>
            </w:r>
            <w:r w:rsidR="00147FF3" w:rsidRPr="00352DA2">
              <w:rPr>
                <w:sz w:val="20"/>
                <w:szCs w:val="20"/>
              </w:rPr>
              <w:t>/ Márquez</w:t>
            </w:r>
            <w:r w:rsidRPr="00352DA2">
              <w:rPr>
                <w:sz w:val="20"/>
                <w:szCs w:val="20"/>
              </w:rPr>
              <w:t xml:space="preserve"> – Relating to a requirement that certain entering students at a general academic teaching institution receive information regarding mental health and suicide prevention services. </w:t>
            </w:r>
          </w:p>
        </w:tc>
        <w:tc>
          <w:tcPr>
            <w:tcW w:w="6963" w:type="dxa"/>
            <w:shd w:val="clear" w:color="auto" w:fill="FFFFFF" w:themeFill="background1"/>
          </w:tcPr>
          <w:p w14:paraId="665FA2EA" w14:textId="03777393" w:rsidR="00B74F50" w:rsidRPr="00352DA2" w:rsidRDefault="00B74F50" w:rsidP="00B74F50">
            <w:pPr>
              <w:pStyle w:val="ListParagraph"/>
              <w:numPr>
                <w:ilvl w:val="0"/>
                <w:numId w:val="26"/>
              </w:numPr>
              <w:rPr>
                <w:sz w:val="20"/>
                <w:szCs w:val="20"/>
              </w:rPr>
            </w:pPr>
            <w:r w:rsidRPr="00352DA2">
              <w:rPr>
                <w:sz w:val="20"/>
                <w:szCs w:val="20"/>
              </w:rPr>
              <w:t>Requires a general academic teaching institution to provide to each entering full-time undergraduate, graduate, or professional student, including transfer students, information about available mental health and suicide prevention services offered by the institution or by</w:t>
            </w:r>
            <w:r w:rsidR="00732C31">
              <w:rPr>
                <w:sz w:val="20"/>
                <w:szCs w:val="20"/>
              </w:rPr>
              <w:t xml:space="preserve"> any associated organization</w:t>
            </w:r>
            <w:r w:rsidRPr="00352DA2">
              <w:rPr>
                <w:sz w:val="20"/>
                <w:szCs w:val="20"/>
              </w:rPr>
              <w:t>.</w:t>
            </w:r>
          </w:p>
          <w:p w14:paraId="7DF9CAC3" w14:textId="77777777" w:rsidR="00B74F50" w:rsidRPr="00352DA2" w:rsidRDefault="00B74F50" w:rsidP="00B74F50">
            <w:pPr>
              <w:pStyle w:val="ListParagraph"/>
              <w:numPr>
                <w:ilvl w:val="0"/>
                <w:numId w:val="26"/>
              </w:numPr>
              <w:rPr>
                <w:sz w:val="20"/>
                <w:szCs w:val="20"/>
              </w:rPr>
            </w:pPr>
            <w:r w:rsidRPr="00352DA2">
              <w:rPr>
                <w:sz w:val="20"/>
                <w:szCs w:val="20"/>
              </w:rPr>
              <w:t>Authorizes information to be provided through a live presentation or a format that allows for student interaction, such as an online program or video, and prohibits the information from being provided in a paper format only.</w:t>
            </w:r>
          </w:p>
          <w:p w14:paraId="084C0FDD" w14:textId="77777777" w:rsidR="00B74F50" w:rsidRPr="00352DA2" w:rsidRDefault="00B74F50" w:rsidP="00B74F50">
            <w:pPr>
              <w:rPr>
                <w:sz w:val="20"/>
                <w:szCs w:val="20"/>
              </w:rPr>
            </w:pPr>
          </w:p>
        </w:tc>
      </w:tr>
    </w:tbl>
    <w:p w14:paraId="37B0E832" w14:textId="77777777" w:rsidR="00576B62" w:rsidRPr="00352DA2" w:rsidRDefault="00576B62" w:rsidP="00AA29AE">
      <w:pPr>
        <w:spacing w:after="0" w:line="240" w:lineRule="auto"/>
        <w:rPr>
          <w:sz w:val="20"/>
          <w:szCs w:val="20"/>
        </w:rPr>
      </w:pPr>
    </w:p>
    <w:p w14:paraId="50EAC62D" w14:textId="77777777" w:rsidR="00E87B24" w:rsidRPr="00352DA2" w:rsidRDefault="00E87B24" w:rsidP="00AA29AE">
      <w:pPr>
        <w:spacing w:after="0" w:line="240" w:lineRule="auto"/>
        <w:rPr>
          <w:sz w:val="20"/>
          <w:szCs w:val="20"/>
        </w:rPr>
      </w:pPr>
    </w:p>
    <w:p w14:paraId="59C17CF8" w14:textId="730E713D" w:rsidR="00E87B24" w:rsidRPr="00B22231" w:rsidRDefault="00E87B24" w:rsidP="00AA38BF">
      <w:pPr>
        <w:spacing w:after="0" w:line="240" w:lineRule="auto"/>
        <w:rPr>
          <w:b/>
          <w:u w:val="single"/>
        </w:rPr>
      </w:pPr>
      <w:r w:rsidRPr="00B22231">
        <w:rPr>
          <w:b/>
          <w:u w:val="single"/>
        </w:rPr>
        <w:t>Workforce</w:t>
      </w:r>
    </w:p>
    <w:p w14:paraId="0BAFD1C0" w14:textId="59005353" w:rsidR="00E87B24" w:rsidRDefault="00E87B24" w:rsidP="00AA38BF">
      <w:pPr>
        <w:spacing w:after="0" w:line="240" w:lineRule="auto"/>
        <w:rPr>
          <w:rFonts w:eastAsia="Times New Roman" w:cs="Arial"/>
          <w:sz w:val="20"/>
          <w:szCs w:val="20"/>
        </w:rPr>
      </w:pPr>
      <w:r w:rsidRPr="00352DA2">
        <w:rPr>
          <w:rFonts w:eastAsia="Times New Roman" w:cs="Arial"/>
          <w:sz w:val="20"/>
          <w:szCs w:val="20"/>
        </w:rPr>
        <w:t>In 2013 the 83</w:t>
      </w:r>
      <w:r w:rsidRPr="00352DA2">
        <w:rPr>
          <w:rFonts w:eastAsia="Times New Roman" w:cs="Arial"/>
          <w:sz w:val="20"/>
          <w:szCs w:val="20"/>
          <w:vertAlign w:val="superscript"/>
        </w:rPr>
        <w:t>rd</w:t>
      </w:r>
      <w:r w:rsidRPr="00352DA2">
        <w:rPr>
          <w:rFonts w:eastAsia="Times New Roman" w:cs="Arial"/>
          <w:sz w:val="20"/>
          <w:szCs w:val="20"/>
        </w:rPr>
        <w:t xml:space="preserve"> Legislature passed HB 1023 by Representative Cindy Burkett, which required the Health and Human Services Commission to make recommendations regarding the state’s mental health workforce shortage. The September 2014 report included a number of recommendations to increase the size and improve the distribution of the mental health workforce.</w:t>
      </w:r>
      <w:r w:rsidR="00C648BB" w:rsidRPr="00352DA2">
        <w:rPr>
          <w:rStyle w:val="EndnoteReference"/>
          <w:rFonts w:eastAsia="Times New Roman" w:cs="Arial"/>
          <w:sz w:val="20"/>
          <w:szCs w:val="20"/>
        </w:rPr>
        <w:endnoteReference w:id="20"/>
      </w:r>
      <w:r w:rsidRPr="00352DA2">
        <w:rPr>
          <w:rFonts w:eastAsia="Times New Roman" w:cs="Arial"/>
          <w:sz w:val="20"/>
          <w:szCs w:val="20"/>
        </w:rPr>
        <w:t xml:space="preserve"> </w:t>
      </w:r>
      <w:r w:rsidR="00225C5F">
        <w:rPr>
          <w:rFonts w:eastAsia="Times New Roman" w:cs="Arial"/>
          <w:sz w:val="20"/>
          <w:szCs w:val="20"/>
        </w:rPr>
        <w:t>During the interim, Speaker Strauss appointed the Select Committee on Health Care Education and Training chaired by Rep. Susan King</w:t>
      </w:r>
      <w:r w:rsidR="00FC7FE0">
        <w:rPr>
          <w:rFonts w:eastAsia="Times New Roman" w:cs="Arial"/>
          <w:sz w:val="20"/>
          <w:szCs w:val="20"/>
        </w:rPr>
        <w:t xml:space="preserve">.  </w:t>
      </w:r>
      <w:r w:rsidR="00225C5F">
        <w:rPr>
          <w:rFonts w:eastAsia="Times New Roman" w:cs="Arial"/>
          <w:sz w:val="20"/>
          <w:szCs w:val="20"/>
        </w:rPr>
        <w:t>The mental health workforce shortage was the single topic of a special hearing in Houston.  While much work has been done to identify the problem, few bills passed in the 84</w:t>
      </w:r>
      <w:r w:rsidR="00225C5F" w:rsidRPr="00352DA2">
        <w:rPr>
          <w:rFonts w:eastAsia="Times New Roman" w:cs="Arial"/>
          <w:sz w:val="20"/>
          <w:szCs w:val="20"/>
          <w:vertAlign w:val="superscript"/>
        </w:rPr>
        <w:t>th</w:t>
      </w:r>
      <w:r w:rsidR="00225C5F">
        <w:rPr>
          <w:rFonts w:eastAsia="Times New Roman" w:cs="Arial"/>
          <w:sz w:val="20"/>
          <w:szCs w:val="20"/>
        </w:rPr>
        <w:t xml:space="preserve"> session to address solutions.  </w:t>
      </w:r>
      <w:r w:rsidR="000D66A1" w:rsidRPr="00352DA2">
        <w:rPr>
          <w:rFonts w:eastAsia="Times New Roman" w:cs="Arial"/>
          <w:sz w:val="20"/>
          <w:szCs w:val="20"/>
        </w:rPr>
        <w:t xml:space="preserve">SB 239 (Schwertner) allows </w:t>
      </w:r>
      <w:r w:rsidR="00FF4B36" w:rsidRPr="00352DA2">
        <w:rPr>
          <w:rFonts w:eastAsia="Times New Roman" w:cs="Arial"/>
          <w:sz w:val="20"/>
          <w:szCs w:val="20"/>
        </w:rPr>
        <w:t xml:space="preserve">student loan repayment for </w:t>
      </w:r>
      <w:r w:rsidR="000D66A1" w:rsidRPr="00352DA2">
        <w:rPr>
          <w:rFonts w:eastAsia="Times New Roman" w:cs="Arial"/>
          <w:sz w:val="20"/>
          <w:szCs w:val="20"/>
        </w:rPr>
        <w:t xml:space="preserve">certain mental health professionals serving consumers who use Medicaid or practice in areas of high need. </w:t>
      </w:r>
      <w:r w:rsidRPr="00352DA2">
        <w:rPr>
          <w:rFonts w:eastAsia="Times New Roman" w:cs="Arial"/>
          <w:sz w:val="20"/>
          <w:szCs w:val="20"/>
        </w:rPr>
        <w:t xml:space="preserve"> </w:t>
      </w:r>
      <w:r w:rsidR="00FF4B36" w:rsidRPr="00352DA2">
        <w:rPr>
          <w:rFonts w:eastAsia="Times New Roman" w:cs="Arial"/>
          <w:sz w:val="20"/>
          <w:szCs w:val="20"/>
        </w:rPr>
        <w:t>While this is a step in the right direction, f</w:t>
      </w:r>
      <w:r w:rsidRPr="00352DA2">
        <w:rPr>
          <w:rFonts w:eastAsia="Times New Roman" w:cs="Arial"/>
          <w:sz w:val="20"/>
          <w:szCs w:val="20"/>
        </w:rPr>
        <w:t xml:space="preserve">uture legislation is needed to </w:t>
      </w:r>
      <w:r w:rsidR="000D66A1" w:rsidRPr="00352DA2">
        <w:rPr>
          <w:rFonts w:eastAsia="Times New Roman" w:cs="Arial"/>
          <w:sz w:val="20"/>
          <w:szCs w:val="20"/>
        </w:rPr>
        <w:t xml:space="preserve">continue </w:t>
      </w:r>
      <w:r w:rsidRPr="00352DA2">
        <w:rPr>
          <w:rFonts w:eastAsia="Times New Roman" w:cs="Arial"/>
          <w:sz w:val="20"/>
          <w:szCs w:val="20"/>
        </w:rPr>
        <w:t>address</w:t>
      </w:r>
      <w:r w:rsidR="000D66A1" w:rsidRPr="00352DA2">
        <w:rPr>
          <w:rFonts w:eastAsia="Times New Roman" w:cs="Arial"/>
          <w:sz w:val="20"/>
          <w:szCs w:val="20"/>
        </w:rPr>
        <w:t>ing</w:t>
      </w:r>
      <w:r w:rsidRPr="00352DA2">
        <w:rPr>
          <w:rFonts w:eastAsia="Times New Roman" w:cs="Arial"/>
          <w:sz w:val="20"/>
          <w:szCs w:val="20"/>
        </w:rPr>
        <w:t xml:space="preserve"> individual barriers to the </w:t>
      </w:r>
      <w:r w:rsidR="00FF4B36" w:rsidRPr="00352DA2">
        <w:rPr>
          <w:rFonts w:eastAsia="Times New Roman" w:cs="Arial"/>
          <w:sz w:val="20"/>
          <w:szCs w:val="20"/>
        </w:rPr>
        <w:t xml:space="preserve">mental health </w:t>
      </w:r>
      <w:r w:rsidRPr="00352DA2">
        <w:rPr>
          <w:rFonts w:eastAsia="Times New Roman" w:cs="Arial"/>
          <w:sz w:val="20"/>
          <w:szCs w:val="20"/>
        </w:rPr>
        <w:t xml:space="preserve">workforce such as chronic low pay, high turnover rates, and inadequate recruitment techniques. </w:t>
      </w:r>
      <w:r w:rsidR="00DE28DF" w:rsidRPr="00352DA2">
        <w:rPr>
          <w:rFonts w:eastAsia="Times New Roman" w:cs="Arial"/>
          <w:sz w:val="20"/>
          <w:szCs w:val="20"/>
        </w:rPr>
        <w:t xml:space="preserve">Additionally, increased access to peer </w:t>
      </w:r>
      <w:r w:rsidR="00225C5F">
        <w:rPr>
          <w:rFonts w:eastAsia="Times New Roman" w:cs="Arial"/>
          <w:sz w:val="20"/>
          <w:szCs w:val="20"/>
        </w:rPr>
        <w:t xml:space="preserve">and family partner </w:t>
      </w:r>
      <w:r w:rsidR="00DE28DF" w:rsidRPr="00352DA2">
        <w:rPr>
          <w:rFonts w:eastAsia="Times New Roman" w:cs="Arial"/>
          <w:sz w:val="20"/>
          <w:szCs w:val="20"/>
        </w:rPr>
        <w:t xml:space="preserve">services should be pursued as an effective option for expanding the mental health workforce. </w:t>
      </w:r>
    </w:p>
    <w:p w14:paraId="249D4396" w14:textId="77777777" w:rsidR="00732C31" w:rsidRPr="00352DA2" w:rsidRDefault="00732C31" w:rsidP="00AA38BF">
      <w:pPr>
        <w:spacing w:after="0" w:line="240" w:lineRule="auto"/>
        <w:rPr>
          <w:b/>
          <w:sz w:val="20"/>
          <w:szCs w:val="20"/>
        </w:rPr>
      </w:pPr>
    </w:p>
    <w:tbl>
      <w:tblPr>
        <w:tblStyle w:val="TableGrid"/>
        <w:tblpPr w:leftFromText="180" w:rightFromText="180" w:vertAnchor="text" w:horzAnchor="margin" w:tblpY="120"/>
        <w:tblW w:w="0" w:type="auto"/>
        <w:tblLook w:val="04A0" w:firstRow="1" w:lastRow="0" w:firstColumn="1" w:lastColumn="0" w:noHBand="0" w:noVBand="1"/>
      </w:tblPr>
      <w:tblGrid>
        <w:gridCol w:w="973"/>
        <w:gridCol w:w="2116"/>
        <w:gridCol w:w="6806"/>
      </w:tblGrid>
      <w:tr w:rsidR="00E87B24" w:rsidRPr="00352DA2" w14:paraId="4033EC26" w14:textId="77777777" w:rsidTr="00B22231">
        <w:tc>
          <w:tcPr>
            <w:tcW w:w="973" w:type="dxa"/>
            <w:shd w:val="clear" w:color="auto" w:fill="C5E0B3" w:themeFill="accent6" w:themeFillTint="66"/>
          </w:tcPr>
          <w:p w14:paraId="0750706B" w14:textId="77777777" w:rsidR="00E87B24" w:rsidRPr="00352DA2" w:rsidRDefault="00E87B24" w:rsidP="00B74F50">
            <w:pPr>
              <w:rPr>
                <w:b/>
                <w:sz w:val="20"/>
                <w:szCs w:val="20"/>
              </w:rPr>
            </w:pPr>
            <w:r w:rsidRPr="00352DA2">
              <w:rPr>
                <w:b/>
                <w:sz w:val="20"/>
                <w:szCs w:val="20"/>
              </w:rPr>
              <w:t>Passed</w:t>
            </w:r>
          </w:p>
        </w:tc>
        <w:tc>
          <w:tcPr>
            <w:tcW w:w="2116" w:type="dxa"/>
            <w:shd w:val="clear" w:color="auto" w:fill="C5E0B3" w:themeFill="accent6" w:themeFillTint="66"/>
          </w:tcPr>
          <w:p w14:paraId="33F57869" w14:textId="77777777" w:rsidR="00E87B24" w:rsidRPr="00352DA2" w:rsidRDefault="00E87B24" w:rsidP="00B74F50">
            <w:pPr>
              <w:rPr>
                <w:b/>
                <w:sz w:val="20"/>
                <w:szCs w:val="20"/>
              </w:rPr>
            </w:pPr>
            <w:r w:rsidRPr="00352DA2">
              <w:rPr>
                <w:b/>
                <w:sz w:val="20"/>
                <w:szCs w:val="20"/>
              </w:rPr>
              <w:t>Author(s) and Description</w:t>
            </w:r>
          </w:p>
        </w:tc>
        <w:tc>
          <w:tcPr>
            <w:tcW w:w="6806" w:type="dxa"/>
            <w:shd w:val="clear" w:color="auto" w:fill="C5E0B3" w:themeFill="accent6" w:themeFillTint="66"/>
          </w:tcPr>
          <w:p w14:paraId="6B192F2E" w14:textId="77777777" w:rsidR="00E87B24" w:rsidRPr="00352DA2" w:rsidRDefault="00E87B24" w:rsidP="00B74F50">
            <w:pPr>
              <w:rPr>
                <w:b/>
                <w:sz w:val="20"/>
                <w:szCs w:val="20"/>
              </w:rPr>
            </w:pPr>
            <w:r w:rsidRPr="00352DA2">
              <w:rPr>
                <w:b/>
                <w:sz w:val="20"/>
                <w:szCs w:val="20"/>
              </w:rPr>
              <w:t>Summary</w:t>
            </w:r>
          </w:p>
        </w:tc>
      </w:tr>
      <w:tr w:rsidR="00E87B24" w:rsidRPr="00352DA2" w14:paraId="03F90BAA" w14:textId="77777777" w:rsidTr="00B22231">
        <w:tc>
          <w:tcPr>
            <w:tcW w:w="973" w:type="dxa"/>
            <w:shd w:val="clear" w:color="auto" w:fill="FFFFFF" w:themeFill="background1"/>
          </w:tcPr>
          <w:p w14:paraId="3074E281" w14:textId="0F2244BC" w:rsidR="00147FF3" w:rsidRPr="00352DA2" w:rsidRDefault="00147FF3" w:rsidP="00B74F50">
            <w:pPr>
              <w:rPr>
                <w:b/>
                <w:sz w:val="20"/>
                <w:szCs w:val="20"/>
              </w:rPr>
            </w:pPr>
            <w:r w:rsidRPr="00352DA2">
              <w:rPr>
                <w:b/>
                <w:sz w:val="20"/>
                <w:szCs w:val="20"/>
              </w:rPr>
              <w:t>HB</w:t>
            </w:r>
          </w:p>
          <w:p w14:paraId="22F75223" w14:textId="38A1C0F9" w:rsidR="00E87B24" w:rsidRPr="00352DA2" w:rsidRDefault="00EB61E3" w:rsidP="00B74F50">
            <w:pPr>
              <w:rPr>
                <w:b/>
                <w:sz w:val="20"/>
                <w:szCs w:val="20"/>
              </w:rPr>
            </w:pPr>
            <w:r w:rsidRPr="00352DA2">
              <w:rPr>
                <w:b/>
                <w:sz w:val="20"/>
                <w:szCs w:val="20"/>
              </w:rPr>
              <w:t>1430</w:t>
            </w:r>
          </w:p>
        </w:tc>
        <w:tc>
          <w:tcPr>
            <w:tcW w:w="2116" w:type="dxa"/>
            <w:shd w:val="clear" w:color="auto" w:fill="FFFFFF" w:themeFill="background1"/>
          </w:tcPr>
          <w:p w14:paraId="0516C483" w14:textId="30B399EB" w:rsidR="00EB61E3" w:rsidRPr="00352DA2" w:rsidRDefault="00EB61E3" w:rsidP="00AA38BF">
            <w:pPr>
              <w:rPr>
                <w:sz w:val="20"/>
                <w:szCs w:val="20"/>
              </w:rPr>
            </w:pPr>
            <w:r w:rsidRPr="00352DA2">
              <w:rPr>
                <w:sz w:val="20"/>
                <w:szCs w:val="20"/>
              </w:rPr>
              <w:t>King, Susan</w:t>
            </w:r>
            <w:r w:rsidR="00147FF3" w:rsidRPr="00352DA2">
              <w:rPr>
                <w:sz w:val="20"/>
                <w:szCs w:val="20"/>
              </w:rPr>
              <w:t>/Zaffirini</w:t>
            </w:r>
            <w:r w:rsidRPr="00352DA2">
              <w:rPr>
                <w:sz w:val="20"/>
                <w:szCs w:val="20"/>
              </w:rPr>
              <w:t xml:space="preserve"> – Relating to the inclusion of mental health in the public services endorsement on a public school diploma and in information about health science center pathways. </w:t>
            </w:r>
          </w:p>
        </w:tc>
        <w:tc>
          <w:tcPr>
            <w:tcW w:w="6806" w:type="dxa"/>
            <w:shd w:val="clear" w:color="auto" w:fill="FFFFFF" w:themeFill="background1"/>
          </w:tcPr>
          <w:p w14:paraId="72D32DBA" w14:textId="77777777" w:rsidR="00EB61E3" w:rsidRPr="00352DA2" w:rsidRDefault="00EB61E3" w:rsidP="00EB61E3">
            <w:pPr>
              <w:pStyle w:val="ListParagraph"/>
              <w:numPr>
                <w:ilvl w:val="0"/>
                <w:numId w:val="28"/>
              </w:numPr>
              <w:rPr>
                <w:sz w:val="20"/>
                <w:szCs w:val="20"/>
              </w:rPr>
            </w:pPr>
            <w:r w:rsidRPr="00352DA2">
              <w:rPr>
                <w:sz w:val="20"/>
                <w:szCs w:val="20"/>
              </w:rPr>
              <w:t>Amends the Education Code to require the Texas Education Agency to ensure that any information provided to students relating to health science careers includes information regarding mental health professions.</w:t>
            </w:r>
          </w:p>
          <w:p w14:paraId="2A8E1C60" w14:textId="712C72C2" w:rsidR="00EB61E3" w:rsidRPr="00352DA2" w:rsidRDefault="00EB61E3" w:rsidP="00EB61E3">
            <w:pPr>
              <w:pStyle w:val="ListParagraph"/>
              <w:numPr>
                <w:ilvl w:val="0"/>
                <w:numId w:val="28"/>
              </w:numPr>
              <w:rPr>
                <w:sz w:val="20"/>
                <w:szCs w:val="20"/>
              </w:rPr>
            </w:pPr>
            <w:r w:rsidRPr="00352DA2">
              <w:rPr>
                <w:sz w:val="20"/>
                <w:szCs w:val="20"/>
              </w:rPr>
              <w:t>Requires that the information on health science career pathways include mental health careers.</w:t>
            </w:r>
          </w:p>
          <w:p w14:paraId="091EF711" w14:textId="0793548C" w:rsidR="00E87B24" w:rsidRPr="00352DA2" w:rsidRDefault="00E87B24" w:rsidP="00EB61E3">
            <w:pPr>
              <w:rPr>
                <w:sz w:val="20"/>
                <w:szCs w:val="20"/>
              </w:rPr>
            </w:pPr>
          </w:p>
        </w:tc>
      </w:tr>
      <w:tr w:rsidR="00E87B24" w:rsidRPr="00352DA2" w14:paraId="3C711ACD" w14:textId="77777777" w:rsidTr="00B22231">
        <w:tc>
          <w:tcPr>
            <w:tcW w:w="973" w:type="dxa"/>
            <w:shd w:val="clear" w:color="auto" w:fill="FFFFFF" w:themeFill="background1"/>
          </w:tcPr>
          <w:p w14:paraId="04412CFD" w14:textId="2EE66995" w:rsidR="00E87B24" w:rsidRPr="00352DA2" w:rsidRDefault="00EB61E3" w:rsidP="00B74F50">
            <w:pPr>
              <w:rPr>
                <w:b/>
                <w:sz w:val="20"/>
                <w:szCs w:val="20"/>
              </w:rPr>
            </w:pPr>
            <w:r w:rsidRPr="00352DA2">
              <w:rPr>
                <w:b/>
                <w:sz w:val="20"/>
                <w:szCs w:val="20"/>
              </w:rPr>
              <w:t>SB 239</w:t>
            </w:r>
          </w:p>
        </w:tc>
        <w:tc>
          <w:tcPr>
            <w:tcW w:w="2116" w:type="dxa"/>
            <w:shd w:val="clear" w:color="auto" w:fill="FFFFFF" w:themeFill="background1"/>
          </w:tcPr>
          <w:p w14:paraId="53678A2D" w14:textId="401945F3" w:rsidR="00E87B24" w:rsidRPr="00352DA2" w:rsidRDefault="00EB61E3" w:rsidP="00B74F50">
            <w:pPr>
              <w:rPr>
                <w:sz w:val="20"/>
                <w:szCs w:val="20"/>
              </w:rPr>
            </w:pPr>
            <w:r w:rsidRPr="00352DA2">
              <w:rPr>
                <w:sz w:val="20"/>
                <w:szCs w:val="20"/>
              </w:rPr>
              <w:t>Schwertner</w:t>
            </w:r>
            <w:r w:rsidR="00147FF3" w:rsidRPr="00352DA2">
              <w:rPr>
                <w:sz w:val="20"/>
                <w:szCs w:val="20"/>
              </w:rPr>
              <w:t>/Zerwas</w:t>
            </w:r>
            <w:r w:rsidRPr="00352DA2">
              <w:rPr>
                <w:sz w:val="20"/>
                <w:szCs w:val="20"/>
              </w:rPr>
              <w:t xml:space="preserve"> – Relating to student loan repayment assistance for certain mental health professionals</w:t>
            </w:r>
            <w:r w:rsidR="00732C31">
              <w:rPr>
                <w:sz w:val="20"/>
                <w:szCs w:val="20"/>
              </w:rPr>
              <w:t>.</w:t>
            </w:r>
          </w:p>
        </w:tc>
        <w:tc>
          <w:tcPr>
            <w:tcW w:w="6806" w:type="dxa"/>
            <w:shd w:val="clear" w:color="auto" w:fill="FFFFFF" w:themeFill="background1"/>
          </w:tcPr>
          <w:p w14:paraId="4274E9BA" w14:textId="77777777" w:rsidR="00EB61E3" w:rsidRPr="00352DA2" w:rsidRDefault="00EB61E3" w:rsidP="00EB61E3">
            <w:pPr>
              <w:pStyle w:val="ListParagraph"/>
              <w:numPr>
                <w:ilvl w:val="0"/>
                <w:numId w:val="29"/>
              </w:numPr>
              <w:rPr>
                <w:sz w:val="20"/>
                <w:szCs w:val="20"/>
              </w:rPr>
            </w:pPr>
            <w:r w:rsidRPr="00352DA2">
              <w:rPr>
                <w:sz w:val="20"/>
                <w:szCs w:val="20"/>
              </w:rPr>
              <w:t xml:space="preserve">Amends the Education Code to require the Texas Higher Education Coordinating Board to establish a student loan repayment assistance program for certain mental health professionals who apply and qualify for assistance. </w:t>
            </w:r>
          </w:p>
          <w:p w14:paraId="1A374D8E" w14:textId="77777777" w:rsidR="00EB61E3" w:rsidRPr="00352DA2" w:rsidRDefault="00EB61E3" w:rsidP="00EB61E3">
            <w:pPr>
              <w:pStyle w:val="ListParagraph"/>
              <w:numPr>
                <w:ilvl w:val="0"/>
                <w:numId w:val="29"/>
              </w:numPr>
              <w:rPr>
                <w:sz w:val="20"/>
                <w:szCs w:val="20"/>
              </w:rPr>
            </w:pPr>
            <w:r w:rsidRPr="00352DA2">
              <w:rPr>
                <w:sz w:val="20"/>
                <w:szCs w:val="20"/>
              </w:rPr>
              <w:t xml:space="preserve">Mental health professionals covered under this bill include: </w:t>
            </w:r>
          </w:p>
          <w:p w14:paraId="56A6F0EA" w14:textId="7C896D04" w:rsidR="00EB61E3" w:rsidRPr="00352DA2" w:rsidRDefault="00FC7FE0" w:rsidP="00EB61E3">
            <w:pPr>
              <w:pStyle w:val="ListParagraph"/>
              <w:numPr>
                <w:ilvl w:val="1"/>
                <w:numId w:val="29"/>
              </w:numPr>
              <w:rPr>
                <w:sz w:val="20"/>
                <w:szCs w:val="20"/>
              </w:rPr>
            </w:pPr>
            <w:r>
              <w:rPr>
                <w:sz w:val="20"/>
                <w:szCs w:val="20"/>
              </w:rPr>
              <w:t>A</w:t>
            </w:r>
            <w:r w:rsidR="00EB61E3" w:rsidRPr="00352DA2">
              <w:rPr>
                <w:sz w:val="20"/>
                <w:szCs w:val="20"/>
              </w:rPr>
              <w:t xml:space="preserve"> licensed physician who is a graduate of an accredited psychiatric residency training program or certified in psychiatry by the American Board of Psychiatry and Neurology or the American Osteopathic Board of Neurology and Psychiatry</w:t>
            </w:r>
          </w:p>
          <w:p w14:paraId="5D7520EA" w14:textId="3F2838CD" w:rsidR="00EB61E3" w:rsidRPr="00352DA2" w:rsidRDefault="00FC7FE0" w:rsidP="00EB61E3">
            <w:pPr>
              <w:pStyle w:val="ListParagraph"/>
              <w:numPr>
                <w:ilvl w:val="1"/>
                <w:numId w:val="29"/>
              </w:numPr>
              <w:rPr>
                <w:sz w:val="20"/>
                <w:szCs w:val="20"/>
              </w:rPr>
            </w:pPr>
            <w:r>
              <w:rPr>
                <w:sz w:val="20"/>
                <w:szCs w:val="20"/>
              </w:rPr>
              <w:t>A</w:t>
            </w:r>
            <w:r w:rsidR="00EB61E3" w:rsidRPr="00352DA2">
              <w:rPr>
                <w:sz w:val="20"/>
                <w:szCs w:val="20"/>
              </w:rPr>
              <w:t xml:space="preserve"> psychologist</w:t>
            </w:r>
          </w:p>
          <w:p w14:paraId="717C9E07" w14:textId="0517DE2D" w:rsidR="00EB61E3" w:rsidRPr="00352DA2" w:rsidRDefault="00FC7FE0" w:rsidP="00EB61E3">
            <w:pPr>
              <w:pStyle w:val="ListParagraph"/>
              <w:numPr>
                <w:ilvl w:val="1"/>
                <w:numId w:val="29"/>
              </w:numPr>
              <w:rPr>
                <w:sz w:val="20"/>
                <w:szCs w:val="20"/>
              </w:rPr>
            </w:pPr>
            <w:r>
              <w:rPr>
                <w:sz w:val="20"/>
                <w:szCs w:val="20"/>
              </w:rPr>
              <w:t>A</w:t>
            </w:r>
            <w:r w:rsidR="00EB61E3" w:rsidRPr="00352DA2">
              <w:rPr>
                <w:sz w:val="20"/>
                <w:szCs w:val="20"/>
              </w:rPr>
              <w:t xml:space="preserve"> licensed professional counselor</w:t>
            </w:r>
          </w:p>
          <w:p w14:paraId="54C75765" w14:textId="7FB325AE" w:rsidR="00EB61E3" w:rsidRPr="00352DA2" w:rsidRDefault="00FC7FE0" w:rsidP="00EB61E3">
            <w:pPr>
              <w:pStyle w:val="ListParagraph"/>
              <w:numPr>
                <w:ilvl w:val="1"/>
                <w:numId w:val="29"/>
              </w:numPr>
              <w:rPr>
                <w:sz w:val="20"/>
                <w:szCs w:val="20"/>
              </w:rPr>
            </w:pPr>
            <w:r>
              <w:rPr>
                <w:sz w:val="20"/>
                <w:szCs w:val="20"/>
              </w:rPr>
              <w:t>A</w:t>
            </w:r>
            <w:r w:rsidR="00EB61E3" w:rsidRPr="00352DA2">
              <w:rPr>
                <w:sz w:val="20"/>
                <w:szCs w:val="20"/>
              </w:rPr>
              <w:t>n advanced practice nurse who holds a nationally recognized board certification in psychiatric or mental health nursing</w:t>
            </w:r>
          </w:p>
          <w:p w14:paraId="7E70AA69" w14:textId="16B99367" w:rsidR="00EB61E3" w:rsidRPr="00352DA2" w:rsidRDefault="00FC7FE0" w:rsidP="00EB61E3">
            <w:pPr>
              <w:pStyle w:val="ListParagraph"/>
              <w:numPr>
                <w:ilvl w:val="1"/>
                <w:numId w:val="29"/>
              </w:numPr>
              <w:rPr>
                <w:sz w:val="20"/>
                <w:szCs w:val="20"/>
              </w:rPr>
            </w:pPr>
            <w:r>
              <w:rPr>
                <w:sz w:val="20"/>
                <w:szCs w:val="20"/>
              </w:rPr>
              <w:t>A</w:t>
            </w:r>
            <w:r w:rsidR="00EB61E3" w:rsidRPr="00352DA2">
              <w:rPr>
                <w:sz w:val="20"/>
                <w:szCs w:val="20"/>
              </w:rPr>
              <w:t xml:space="preserve"> licensed clinical social worker</w:t>
            </w:r>
          </w:p>
          <w:p w14:paraId="462CB6E4" w14:textId="276B9532" w:rsidR="00E87B24" w:rsidRPr="00352DA2" w:rsidRDefault="00EB61E3" w:rsidP="00AA38BF">
            <w:pPr>
              <w:pStyle w:val="ListParagraph"/>
              <w:numPr>
                <w:ilvl w:val="0"/>
                <w:numId w:val="29"/>
              </w:numPr>
              <w:rPr>
                <w:sz w:val="20"/>
                <w:szCs w:val="20"/>
              </w:rPr>
            </w:pPr>
            <w:r w:rsidRPr="00352DA2">
              <w:rPr>
                <w:sz w:val="20"/>
                <w:szCs w:val="20"/>
              </w:rPr>
              <w:lastRenderedPageBreak/>
              <w:t xml:space="preserve">Prescribes eligibility requirements for repayment assistance including having practiced for a certain period of time in an area with a shortage of mental health professionals and serving consumers who are Medicaid recipients, CHIP recipients, or persons committed to or confined in certain secure correctional facilities. </w:t>
            </w:r>
          </w:p>
        </w:tc>
      </w:tr>
      <w:tr w:rsidR="00AA38BF" w:rsidRPr="00352DA2" w14:paraId="0ADEF0C8" w14:textId="77777777" w:rsidTr="00B22231">
        <w:tc>
          <w:tcPr>
            <w:tcW w:w="973" w:type="dxa"/>
            <w:shd w:val="clear" w:color="auto" w:fill="D68486"/>
          </w:tcPr>
          <w:p w14:paraId="7FC437EF" w14:textId="0FBB1FD8" w:rsidR="00AA38BF" w:rsidRPr="00352DA2" w:rsidRDefault="00AA38BF" w:rsidP="00AA38BF">
            <w:pPr>
              <w:rPr>
                <w:b/>
                <w:sz w:val="20"/>
                <w:szCs w:val="20"/>
              </w:rPr>
            </w:pPr>
            <w:r w:rsidRPr="00352DA2">
              <w:rPr>
                <w:b/>
                <w:sz w:val="20"/>
                <w:szCs w:val="20"/>
              </w:rPr>
              <w:lastRenderedPageBreak/>
              <w:t>Failed to Pass</w:t>
            </w:r>
          </w:p>
        </w:tc>
        <w:tc>
          <w:tcPr>
            <w:tcW w:w="2116" w:type="dxa"/>
            <w:shd w:val="clear" w:color="auto" w:fill="D68486"/>
          </w:tcPr>
          <w:p w14:paraId="25A2D492" w14:textId="4E6E3C5C" w:rsidR="00AA38BF" w:rsidRPr="00352DA2" w:rsidRDefault="00AA38BF" w:rsidP="00AA38BF">
            <w:pPr>
              <w:rPr>
                <w:b/>
                <w:sz w:val="20"/>
                <w:szCs w:val="20"/>
              </w:rPr>
            </w:pPr>
            <w:r w:rsidRPr="00352DA2">
              <w:rPr>
                <w:b/>
                <w:sz w:val="20"/>
                <w:szCs w:val="20"/>
              </w:rPr>
              <w:t>Author(s) and Description</w:t>
            </w:r>
          </w:p>
        </w:tc>
        <w:tc>
          <w:tcPr>
            <w:tcW w:w="6806" w:type="dxa"/>
            <w:shd w:val="clear" w:color="auto" w:fill="D68486"/>
          </w:tcPr>
          <w:p w14:paraId="72C1AB8B" w14:textId="2125C227" w:rsidR="00AA38BF" w:rsidRPr="00352DA2" w:rsidRDefault="00AA38BF" w:rsidP="00AA38BF">
            <w:pPr>
              <w:rPr>
                <w:b/>
                <w:sz w:val="20"/>
                <w:szCs w:val="20"/>
              </w:rPr>
            </w:pPr>
            <w:r w:rsidRPr="00352DA2">
              <w:rPr>
                <w:b/>
                <w:sz w:val="20"/>
                <w:szCs w:val="20"/>
              </w:rPr>
              <w:t>Summary</w:t>
            </w:r>
          </w:p>
        </w:tc>
      </w:tr>
      <w:tr w:rsidR="00EB61E3" w:rsidRPr="00352DA2" w14:paraId="5C12FBD8" w14:textId="77777777" w:rsidTr="00B22231">
        <w:tc>
          <w:tcPr>
            <w:tcW w:w="973" w:type="dxa"/>
            <w:shd w:val="clear" w:color="auto" w:fill="FFFFFF" w:themeFill="background1"/>
          </w:tcPr>
          <w:p w14:paraId="751033AC" w14:textId="73B2C4C3" w:rsidR="00EB61E3" w:rsidRPr="00352DA2" w:rsidRDefault="00EB61E3" w:rsidP="00B74F50">
            <w:pPr>
              <w:rPr>
                <w:b/>
                <w:sz w:val="20"/>
                <w:szCs w:val="20"/>
              </w:rPr>
            </w:pPr>
            <w:r w:rsidRPr="00352DA2">
              <w:rPr>
                <w:b/>
                <w:sz w:val="20"/>
                <w:szCs w:val="20"/>
              </w:rPr>
              <w:t>HB 1434</w:t>
            </w:r>
          </w:p>
        </w:tc>
        <w:tc>
          <w:tcPr>
            <w:tcW w:w="2116" w:type="dxa"/>
            <w:shd w:val="clear" w:color="auto" w:fill="FFFFFF" w:themeFill="background1"/>
          </w:tcPr>
          <w:p w14:paraId="099B4154" w14:textId="6CA7C837" w:rsidR="00EB61E3" w:rsidRPr="00352DA2" w:rsidRDefault="00BC533C" w:rsidP="00AA38BF">
            <w:pPr>
              <w:rPr>
                <w:sz w:val="20"/>
                <w:szCs w:val="20"/>
              </w:rPr>
            </w:pPr>
            <w:r w:rsidRPr="00352DA2">
              <w:rPr>
                <w:sz w:val="20"/>
                <w:szCs w:val="20"/>
              </w:rPr>
              <w:t>McClendon</w:t>
            </w:r>
            <w:r w:rsidR="00EB61E3" w:rsidRPr="00352DA2">
              <w:rPr>
                <w:sz w:val="20"/>
                <w:szCs w:val="20"/>
              </w:rPr>
              <w:t xml:space="preserve"> – Relating to the assignment of certain behavioral health professionals and school counselors to a public school campus. </w:t>
            </w:r>
          </w:p>
        </w:tc>
        <w:tc>
          <w:tcPr>
            <w:tcW w:w="6806" w:type="dxa"/>
            <w:shd w:val="clear" w:color="auto" w:fill="FFFFFF" w:themeFill="background1"/>
          </w:tcPr>
          <w:p w14:paraId="1BABB69E" w14:textId="7E757D76" w:rsidR="00EB61E3" w:rsidRPr="00352DA2" w:rsidRDefault="00F32EC7" w:rsidP="00EB61E3">
            <w:pPr>
              <w:pStyle w:val="ListParagraph"/>
              <w:numPr>
                <w:ilvl w:val="0"/>
                <w:numId w:val="30"/>
              </w:numPr>
              <w:rPr>
                <w:sz w:val="20"/>
                <w:szCs w:val="20"/>
              </w:rPr>
            </w:pPr>
            <w:r>
              <w:rPr>
                <w:sz w:val="20"/>
                <w:szCs w:val="20"/>
              </w:rPr>
              <w:t>Amended</w:t>
            </w:r>
            <w:r w:rsidR="00EB61E3" w:rsidRPr="00352DA2">
              <w:rPr>
                <w:sz w:val="20"/>
                <w:szCs w:val="20"/>
              </w:rPr>
              <w:t xml:space="preserve"> the Education Code to require school districts with 250 students or more to hire a full-time </w:t>
            </w:r>
            <w:r w:rsidR="00D46171">
              <w:rPr>
                <w:sz w:val="20"/>
                <w:szCs w:val="20"/>
              </w:rPr>
              <w:t>l</w:t>
            </w:r>
            <w:r w:rsidR="00EB61E3" w:rsidRPr="00352DA2">
              <w:rPr>
                <w:sz w:val="20"/>
                <w:szCs w:val="20"/>
              </w:rPr>
              <w:t xml:space="preserve">icensed </w:t>
            </w:r>
            <w:r w:rsidR="00D46171">
              <w:rPr>
                <w:sz w:val="20"/>
                <w:szCs w:val="20"/>
              </w:rPr>
              <w:t>s</w:t>
            </w:r>
            <w:r w:rsidR="00EB61E3" w:rsidRPr="00352DA2">
              <w:rPr>
                <w:sz w:val="20"/>
                <w:szCs w:val="20"/>
              </w:rPr>
              <w:t xml:space="preserve">chool </w:t>
            </w:r>
            <w:r w:rsidR="00D46171">
              <w:rPr>
                <w:sz w:val="20"/>
                <w:szCs w:val="20"/>
              </w:rPr>
              <w:t>p</w:t>
            </w:r>
            <w:r w:rsidR="00EB61E3" w:rsidRPr="00352DA2">
              <w:rPr>
                <w:sz w:val="20"/>
                <w:szCs w:val="20"/>
              </w:rPr>
              <w:t xml:space="preserve">sychologist, </w:t>
            </w:r>
            <w:r w:rsidR="00D46171">
              <w:rPr>
                <w:sz w:val="20"/>
                <w:szCs w:val="20"/>
              </w:rPr>
              <w:t>l</w:t>
            </w:r>
            <w:r w:rsidR="00EB61E3" w:rsidRPr="00352DA2">
              <w:rPr>
                <w:sz w:val="20"/>
                <w:szCs w:val="20"/>
              </w:rPr>
              <w:t xml:space="preserve">icensed </w:t>
            </w:r>
            <w:r w:rsidR="00D46171">
              <w:rPr>
                <w:sz w:val="20"/>
                <w:szCs w:val="20"/>
              </w:rPr>
              <w:t>p</w:t>
            </w:r>
            <w:r w:rsidR="00EB61E3" w:rsidRPr="00352DA2">
              <w:rPr>
                <w:sz w:val="20"/>
                <w:szCs w:val="20"/>
              </w:rPr>
              <w:t xml:space="preserve">rofessional </w:t>
            </w:r>
            <w:r w:rsidR="00D46171">
              <w:rPr>
                <w:sz w:val="20"/>
                <w:szCs w:val="20"/>
              </w:rPr>
              <w:t>c</w:t>
            </w:r>
            <w:r w:rsidR="00EB61E3" w:rsidRPr="00352DA2">
              <w:rPr>
                <w:sz w:val="20"/>
                <w:szCs w:val="20"/>
              </w:rPr>
              <w:t xml:space="preserve">ounselor, </w:t>
            </w:r>
            <w:r w:rsidR="00D46171">
              <w:rPr>
                <w:sz w:val="20"/>
                <w:szCs w:val="20"/>
              </w:rPr>
              <w:t>l</w:t>
            </w:r>
            <w:r w:rsidR="00EB61E3" w:rsidRPr="00352DA2">
              <w:rPr>
                <w:sz w:val="20"/>
                <w:szCs w:val="20"/>
              </w:rPr>
              <w:t xml:space="preserve">icensed </w:t>
            </w:r>
            <w:r w:rsidR="00D46171">
              <w:rPr>
                <w:sz w:val="20"/>
                <w:szCs w:val="20"/>
              </w:rPr>
              <w:t>c</w:t>
            </w:r>
            <w:r w:rsidR="00EB61E3" w:rsidRPr="00352DA2">
              <w:rPr>
                <w:sz w:val="20"/>
                <w:szCs w:val="20"/>
              </w:rPr>
              <w:t xml:space="preserve">linical </w:t>
            </w:r>
            <w:r w:rsidR="00D46171">
              <w:rPr>
                <w:sz w:val="20"/>
                <w:szCs w:val="20"/>
              </w:rPr>
              <w:t>s</w:t>
            </w:r>
            <w:r w:rsidR="00EB61E3" w:rsidRPr="00352DA2">
              <w:rPr>
                <w:sz w:val="20"/>
                <w:szCs w:val="20"/>
              </w:rPr>
              <w:t xml:space="preserve">ocial </w:t>
            </w:r>
            <w:r w:rsidR="00D46171">
              <w:rPr>
                <w:sz w:val="20"/>
                <w:szCs w:val="20"/>
              </w:rPr>
              <w:t>w</w:t>
            </w:r>
            <w:r w:rsidR="00EB61E3" w:rsidRPr="00352DA2">
              <w:rPr>
                <w:sz w:val="20"/>
                <w:szCs w:val="20"/>
              </w:rPr>
              <w:t xml:space="preserve">orker, or a </w:t>
            </w:r>
            <w:r w:rsidR="00D46171">
              <w:rPr>
                <w:sz w:val="20"/>
                <w:szCs w:val="20"/>
              </w:rPr>
              <w:t>s</w:t>
            </w:r>
            <w:r w:rsidR="00EB61E3" w:rsidRPr="00352DA2">
              <w:rPr>
                <w:sz w:val="20"/>
                <w:szCs w:val="20"/>
              </w:rPr>
              <w:t xml:space="preserve">chool </w:t>
            </w:r>
            <w:r w:rsidR="00D46171">
              <w:rPr>
                <w:sz w:val="20"/>
                <w:szCs w:val="20"/>
              </w:rPr>
              <w:t>c</w:t>
            </w:r>
            <w:r w:rsidR="00EB61E3" w:rsidRPr="00352DA2">
              <w:rPr>
                <w:sz w:val="20"/>
                <w:szCs w:val="20"/>
              </w:rPr>
              <w:t xml:space="preserve">ounselor to assist students in counseling matters and graduation requirements.  </w:t>
            </w:r>
          </w:p>
          <w:p w14:paraId="2425E01A" w14:textId="77777777" w:rsidR="00EB61E3" w:rsidRPr="00352DA2" w:rsidRDefault="00EB61E3" w:rsidP="00EB61E3">
            <w:pPr>
              <w:rPr>
                <w:sz w:val="20"/>
                <w:szCs w:val="20"/>
              </w:rPr>
            </w:pPr>
          </w:p>
        </w:tc>
      </w:tr>
      <w:tr w:rsidR="00BE3229" w:rsidRPr="00352DA2" w14:paraId="69E847DB" w14:textId="77777777" w:rsidTr="00B22231">
        <w:tc>
          <w:tcPr>
            <w:tcW w:w="973" w:type="dxa"/>
            <w:shd w:val="clear" w:color="auto" w:fill="FFFFFF" w:themeFill="background1"/>
          </w:tcPr>
          <w:p w14:paraId="65DD5A95" w14:textId="0F198D41" w:rsidR="00BE3229" w:rsidRPr="00352DA2" w:rsidRDefault="00BE3229" w:rsidP="00B74F50">
            <w:pPr>
              <w:rPr>
                <w:b/>
                <w:sz w:val="20"/>
                <w:szCs w:val="20"/>
              </w:rPr>
            </w:pPr>
            <w:r w:rsidRPr="00352DA2">
              <w:rPr>
                <w:b/>
                <w:sz w:val="20"/>
                <w:szCs w:val="20"/>
              </w:rPr>
              <w:t>HB 1541</w:t>
            </w:r>
          </w:p>
        </w:tc>
        <w:tc>
          <w:tcPr>
            <w:tcW w:w="2116" w:type="dxa"/>
            <w:shd w:val="clear" w:color="auto" w:fill="FFFFFF" w:themeFill="background1"/>
          </w:tcPr>
          <w:p w14:paraId="77E90428" w14:textId="7BB8C68F" w:rsidR="00BE3229" w:rsidRPr="00352DA2" w:rsidRDefault="00BE3229" w:rsidP="00B74F50">
            <w:pPr>
              <w:rPr>
                <w:sz w:val="20"/>
                <w:szCs w:val="20"/>
              </w:rPr>
            </w:pPr>
            <w:r w:rsidRPr="00352DA2">
              <w:rPr>
                <w:sz w:val="20"/>
                <w:szCs w:val="20"/>
              </w:rPr>
              <w:t>Burkett</w:t>
            </w:r>
            <w:r w:rsidR="00BC533C" w:rsidRPr="00352DA2">
              <w:rPr>
                <w:sz w:val="20"/>
                <w:szCs w:val="20"/>
              </w:rPr>
              <w:t>/Perry</w:t>
            </w:r>
            <w:r w:rsidRPr="00352DA2">
              <w:rPr>
                <w:sz w:val="20"/>
                <w:szCs w:val="20"/>
              </w:rPr>
              <w:t xml:space="preserve"> – Relating to peer specialists, peer services, and the provision of those services under the medical assistance program. </w:t>
            </w:r>
          </w:p>
        </w:tc>
        <w:tc>
          <w:tcPr>
            <w:tcW w:w="6806" w:type="dxa"/>
            <w:shd w:val="clear" w:color="auto" w:fill="FFFFFF" w:themeFill="background1"/>
          </w:tcPr>
          <w:p w14:paraId="6916A6C9" w14:textId="60F34288" w:rsidR="00BE3229" w:rsidRPr="00352DA2" w:rsidRDefault="00BE3229" w:rsidP="00BE3229">
            <w:pPr>
              <w:pStyle w:val="ListParagraph"/>
              <w:numPr>
                <w:ilvl w:val="0"/>
                <w:numId w:val="13"/>
              </w:numPr>
              <w:ind w:left="252" w:hanging="252"/>
              <w:rPr>
                <w:sz w:val="20"/>
                <w:szCs w:val="20"/>
              </w:rPr>
            </w:pPr>
            <w:r w:rsidRPr="00352DA2">
              <w:rPr>
                <w:sz w:val="20"/>
                <w:szCs w:val="20"/>
              </w:rPr>
              <w:t>Amend</w:t>
            </w:r>
            <w:r w:rsidR="00F32EC7">
              <w:rPr>
                <w:sz w:val="20"/>
                <w:szCs w:val="20"/>
              </w:rPr>
              <w:t>ed</w:t>
            </w:r>
            <w:r w:rsidRPr="00352DA2">
              <w:rPr>
                <w:sz w:val="20"/>
                <w:szCs w:val="20"/>
              </w:rPr>
              <w:t xml:space="preserve"> the Government Code to require HHSC to develop and adopt rules that establish</w:t>
            </w:r>
            <w:r w:rsidR="00F32EC7">
              <w:rPr>
                <w:sz w:val="20"/>
                <w:szCs w:val="20"/>
              </w:rPr>
              <w:t>:</w:t>
            </w:r>
            <w:r w:rsidRPr="00352DA2">
              <w:rPr>
                <w:sz w:val="20"/>
                <w:szCs w:val="20"/>
              </w:rPr>
              <w:t xml:space="preserve"> training requirements for peer specialists to be able to provide services to persons with mental illness and services to persons with substance use conditions; rules that define the scope of services that peer specialists may provide; rules that distinguish peer services from other services that a person must hold a license to provide; and any other necessary rules to protect the health and safety of persons receiving peer services.  It requires the rules to be developed and adopted with input from peer specialists, state-approved organizations that certify peer specialists, and other relevant stakeholders. </w:t>
            </w:r>
          </w:p>
          <w:p w14:paraId="1F4E567F" w14:textId="77777777" w:rsidR="00732C31" w:rsidRDefault="00BE3229" w:rsidP="00732C31">
            <w:pPr>
              <w:pStyle w:val="ListParagraph"/>
              <w:numPr>
                <w:ilvl w:val="0"/>
                <w:numId w:val="13"/>
              </w:numPr>
              <w:ind w:left="252" w:hanging="252"/>
              <w:rPr>
                <w:sz w:val="20"/>
                <w:szCs w:val="20"/>
              </w:rPr>
            </w:pPr>
            <w:r w:rsidRPr="00352DA2">
              <w:rPr>
                <w:sz w:val="20"/>
                <w:szCs w:val="20"/>
              </w:rPr>
              <w:t>Make peer specialist services Medicaid reimbursable.</w:t>
            </w:r>
          </w:p>
          <w:p w14:paraId="4151604D" w14:textId="1B58FE1C" w:rsidR="00BE3229" w:rsidRPr="00732C31" w:rsidRDefault="00BE3229" w:rsidP="00732C31">
            <w:pPr>
              <w:pStyle w:val="ListParagraph"/>
              <w:numPr>
                <w:ilvl w:val="0"/>
                <w:numId w:val="13"/>
              </w:numPr>
              <w:ind w:left="252" w:hanging="252"/>
              <w:rPr>
                <w:sz w:val="20"/>
                <w:szCs w:val="20"/>
              </w:rPr>
            </w:pPr>
            <w:r w:rsidRPr="00732C31">
              <w:rPr>
                <w:sz w:val="20"/>
                <w:szCs w:val="20"/>
              </w:rPr>
              <w:t>Make certified peer specialists approved Medicaid providers.</w:t>
            </w:r>
          </w:p>
        </w:tc>
      </w:tr>
    </w:tbl>
    <w:p w14:paraId="0C1B1DBC" w14:textId="5D57D29A" w:rsidR="00E87B24" w:rsidRPr="00352DA2" w:rsidRDefault="00E87B24" w:rsidP="00AA29AE">
      <w:pPr>
        <w:spacing w:after="0" w:line="240" w:lineRule="auto"/>
        <w:rPr>
          <w:b/>
          <w:sz w:val="20"/>
          <w:szCs w:val="20"/>
        </w:rPr>
      </w:pPr>
    </w:p>
    <w:p w14:paraId="6EE42104" w14:textId="77777777" w:rsidR="00E87B24" w:rsidRDefault="00E87B24" w:rsidP="00AA29AE">
      <w:pPr>
        <w:spacing w:after="0" w:line="240" w:lineRule="auto"/>
      </w:pPr>
    </w:p>
    <w:p w14:paraId="40D37803" w14:textId="77777777" w:rsidR="00E87B24" w:rsidRDefault="00E87B24" w:rsidP="00AA29AE">
      <w:pPr>
        <w:spacing w:after="0" w:line="240" w:lineRule="auto"/>
      </w:pPr>
    </w:p>
    <w:sectPr w:rsidR="00E87B24" w:rsidSect="00A94801">
      <w:headerReference w:type="default" r:id="rId15"/>
      <w:footerReference w:type="default" r:id="rId16"/>
      <w:endnotePr>
        <w:numFmt w:val="decimal"/>
      </w:endnotePr>
      <w:pgSz w:w="12240" w:h="15840"/>
      <w:pgMar w:top="1152" w:right="1152" w:bottom="1008" w:left="1152"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pps, Mary C" w:date="2015-08-03T15:53:00Z" w:initials="CMC">
    <w:p w14:paraId="361A7C9B" w14:textId="073640F9" w:rsidR="008E591A" w:rsidRDefault="008E591A">
      <w:pPr>
        <w:pStyle w:val="CommentText"/>
      </w:pPr>
      <w:r>
        <w:rPr>
          <w:rStyle w:val="CommentReference"/>
        </w:rPr>
        <w:annotationRef/>
      </w:r>
      <w:r>
        <w:t>Civilly?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A7C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E837" w14:textId="77777777" w:rsidR="008E591A" w:rsidRDefault="008E591A" w:rsidP="0096306A">
      <w:pPr>
        <w:spacing w:after="0" w:line="240" w:lineRule="auto"/>
      </w:pPr>
      <w:r>
        <w:separator/>
      </w:r>
    </w:p>
  </w:endnote>
  <w:endnote w:type="continuationSeparator" w:id="0">
    <w:p w14:paraId="37B0E838" w14:textId="77777777" w:rsidR="008E591A" w:rsidRDefault="008E591A" w:rsidP="0096306A">
      <w:pPr>
        <w:spacing w:after="0" w:line="240" w:lineRule="auto"/>
      </w:pPr>
      <w:r>
        <w:continuationSeparator/>
      </w:r>
    </w:p>
  </w:endnote>
  <w:endnote w:id="1">
    <w:p w14:paraId="111F19BC" w14:textId="5662CC07" w:rsidR="008E591A" w:rsidRDefault="008E591A" w:rsidP="00EA1994">
      <w:pPr>
        <w:pStyle w:val="EndnoteText"/>
      </w:pPr>
      <w:r>
        <w:rPr>
          <w:rStyle w:val="EndnoteReference"/>
        </w:rPr>
        <w:endnoteRef/>
      </w:r>
      <w:r>
        <w:t xml:space="preserve"> Department of State Health Services. (2015). </w:t>
      </w:r>
      <w:r>
        <w:rPr>
          <w:i/>
        </w:rPr>
        <w:t xml:space="preserve">Medicaid Services Unit: NorthSTAR. </w:t>
      </w:r>
      <w:r>
        <w:t xml:space="preserve">Retrieved from </w:t>
      </w:r>
      <w:r w:rsidRPr="00F06D7F">
        <w:t>http://www.dshs.state.tx.us/mhsa/northstar/northstar.shtm</w:t>
      </w:r>
    </w:p>
  </w:endnote>
  <w:endnote w:id="2">
    <w:p w14:paraId="712B07BA" w14:textId="77777777" w:rsidR="008E591A" w:rsidRPr="006507B3" w:rsidRDefault="008E591A" w:rsidP="00EA1994">
      <w:pPr>
        <w:pStyle w:val="EndnoteText"/>
      </w:pPr>
      <w:r>
        <w:rPr>
          <w:rStyle w:val="EndnoteReference"/>
        </w:rPr>
        <w:endnoteRef/>
      </w:r>
      <w:r>
        <w:t xml:space="preserve"> Sunset Advisory Commission. (2015). </w:t>
      </w:r>
      <w:r>
        <w:rPr>
          <w:i/>
        </w:rPr>
        <w:t>Report to the 84</w:t>
      </w:r>
      <w:r w:rsidRPr="006507B3">
        <w:rPr>
          <w:i/>
          <w:vertAlign w:val="superscript"/>
        </w:rPr>
        <w:t>th</w:t>
      </w:r>
      <w:r>
        <w:rPr>
          <w:i/>
        </w:rPr>
        <w:t xml:space="preserve"> Legislature. </w:t>
      </w:r>
      <w:r>
        <w:t xml:space="preserve">Retrieved from </w:t>
      </w:r>
      <w:r w:rsidRPr="006507B3">
        <w:t>https://www.sunset.texas.gov/public/uploads/u64/Report%20to%20the%2084th%20Legislature.pdf</w:t>
      </w:r>
    </w:p>
  </w:endnote>
  <w:endnote w:id="3">
    <w:p w14:paraId="1AD460E2" w14:textId="77777777" w:rsidR="008E591A" w:rsidRPr="005C538D" w:rsidRDefault="008E591A" w:rsidP="00EA1994">
      <w:pPr>
        <w:pStyle w:val="EndnoteText"/>
      </w:pPr>
      <w:r>
        <w:rPr>
          <w:rStyle w:val="EndnoteReference"/>
        </w:rPr>
        <w:endnoteRef/>
      </w:r>
      <w:r>
        <w:t xml:space="preserve"> Aaronson, Becca. (2014). </w:t>
      </w:r>
      <w:r>
        <w:rPr>
          <w:i/>
        </w:rPr>
        <w:t xml:space="preserve">The Sunset Review of the Health Commission: 5 Takeaways. </w:t>
      </w:r>
      <w:r>
        <w:t xml:space="preserve">Retrieved from </w:t>
      </w:r>
      <w:r w:rsidRPr="005C538D">
        <w:t>http://www.texastribune.org/2014/10/03/takeaways-from-sunset-commissions-review-of-hhsc/</w:t>
      </w:r>
    </w:p>
  </w:endnote>
  <w:endnote w:id="4">
    <w:p w14:paraId="609590BF" w14:textId="77777777" w:rsidR="008E591A" w:rsidRPr="005C538D" w:rsidRDefault="008E591A" w:rsidP="00EA1994">
      <w:pPr>
        <w:pStyle w:val="EndnoteText"/>
      </w:pPr>
      <w:r>
        <w:rPr>
          <w:rStyle w:val="EndnoteReference"/>
        </w:rPr>
        <w:endnoteRef/>
      </w:r>
      <w:r>
        <w:t xml:space="preserve"> Dunkelberg, Anne. (2015). </w:t>
      </w:r>
      <w:r>
        <w:rPr>
          <w:i/>
        </w:rPr>
        <w:t xml:space="preserve">Concerns Remain on HHSC Sunset Consolidation Bill. </w:t>
      </w:r>
      <w:r>
        <w:t xml:space="preserve">Retrieved from </w:t>
      </w:r>
      <w:r w:rsidRPr="005C538D">
        <w:t>http://bettertexasblog.org/2015/04/concerns-remain-on-hhsc-sunset-consolidation-bill/</w:t>
      </w:r>
    </w:p>
  </w:endnote>
  <w:endnote w:id="5">
    <w:p w14:paraId="1DCE9188" w14:textId="61711B47" w:rsidR="008E591A" w:rsidRDefault="008E591A">
      <w:pPr>
        <w:pStyle w:val="EndnoteText"/>
      </w:pPr>
      <w:r>
        <w:rPr>
          <w:rStyle w:val="EndnoteReference"/>
        </w:rPr>
        <w:endnoteRef/>
      </w:r>
      <w:r>
        <w:t xml:space="preserve"> Gallup, </w:t>
      </w:r>
      <w:r w:rsidR="00EB484E">
        <w:t xml:space="preserve">February 14, 2015.  Retrieved from </w:t>
      </w:r>
      <w:hyperlink r:id="rId1" w:history="1">
        <w:r w:rsidR="00EB484E" w:rsidRPr="00CE47DF">
          <w:rPr>
            <w:rStyle w:val="Hyperlink"/>
          </w:rPr>
          <w:t>http://www.gallup.com/poll/181664/arkansas-kentucky-improvement-uninsured-rates.aspx</w:t>
        </w:r>
      </w:hyperlink>
      <w:r w:rsidR="00EB484E">
        <w:t xml:space="preserve">. </w:t>
      </w:r>
    </w:p>
  </w:endnote>
  <w:endnote w:id="6">
    <w:p w14:paraId="409627D0" w14:textId="76970427" w:rsidR="008E591A" w:rsidRPr="005C538D" w:rsidRDefault="008E591A" w:rsidP="00EA1994">
      <w:pPr>
        <w:pStyle w:val="EndnoteText"/>
      </w:pPr>
      <w:r>
        <w:rPr>
          <w:rStyle w:val="EndnoteReference"/>
        </w:rPr>
        <w:endnoteRef/>
      </w:r>
      <w:r>
        <w:t xml:space="preserve"> Center for Public Policy Priorities. (2015). </w:t>
      </w:r>
      <w:r>
        <w:rPr>
          <w:i/>
        </w:rPr>
        <w:t>A Look Back at the 84</w:t>
      </w:r>
      <w:r w:rsidRPr="005C538D">
        <w:rPr>
          <w:i/>
          <w:vertAlign w:val="superscript"/>
        </w:rPr>
        <w:t>th</w:t>
      </w:r>
      <w:r>
        <w:rPr>
          <w:i/>
        </w:rPr>
        <w:t xml:space="preserve"> Legislative Session. </w:t>
      </w:r>
      <w:r>
        <w:t xml:space="preserve">Retrieved from </w:t>
      </w:r>
      <w:hyperlink r:id="rId2" w:history="1">
        <w:r w:rsidRPr="00511071">
          <w:rPr>
            <w:rStyle w:val="Hyperlink"/>
          </w:rPr>
          <w:t>http://forabettertexas.org/images/2015_06_CPPP_Lege_ALookBack.pdf</w:t>
        </w:r>
      </w:hyperlink>
      <w:r>
        <w:t>.</w:t>
      </w:r>
    </w:p>
  </w:endnote>
  <w:endnote w:id="7">
    <w:p w14:paraId="313C281D" w14:textId="77777777" w:rsidR="008E591A" w:rsidRPr="00522115" w:rsidRDefault="008E591A" w:rsidP="00190087">
      <w:pPr>
        <w:pStyle w:val="EndnoteText"/>
      </w:pPr>
      <w:r>
        <w:rPr>
          <w:rStyle w:val="EndnoteReference"/>
        </w:rPr>
        <w:endnoteRef/>
      </w:r>
      <w:r>
        <w:t xml:space="preserve"> Legislative Budget Board. (2015, May 29). </w:t>
      </w:r>
      <w:r w:rsidRPr="00522115">
        <w:rPr>
          <w:i/>
        </w:rPr>
        <w:t>HB1 – Conference Committee Report (2016-17 State Budget).</w:t>
      </w:r>
      <w:r>
        <w:t xml:space="preserve"> Retrieved from </w:t>
      </w:r>
      <w:hyperlink r:id="rId3" w:history="1">
        <w:r w:rsidRPr="006940E7">
          <w:rPr>
            <w:rStyle w:val="Hyperlink"/>
          </w:rPr>
          <w:t>http://www.lbb.state.tx.us/</w:t>
        </w:r>
      </w:hyperlink>
      <w:r>
        <w:t>.</w:t>
      </w:r>
    </w:p>
  </w:endnote>
  <w:endnote w:id="8">
    <w:p w14:paraId="1B181EEE" w14:textId="77777777" w:rsidR="008E591A" w:rsidRDefault="008E591A" w:rsidP="00297427">
      <w:pPr>
        <w:pStyle w:val="EndnoteText"/>
      </w:pPr>
      <w:r>
        <w:rPr>
          <w:rStyle w:val="EndnoteReference"/>
        </w:rPr>
        <w:endnoteRef/>
      </w:r>
      <w:r>
        <w:t xml:space="preserve"> Texas CASA. (2014, December). </w:t>
      </w:r>
      <w:r w:rsidRPr="00672EE4">
        <w:rPr>
          <w:i/>
        </w:rPr>
        <w:t>Respecting the Needs of Children and Youth in Texas Foster Care: Acknowledging Trauma and Promoting Positive Mental Health Throughout the System – Recommendations of the Texas CASA Mental Health Task Force</w:t>
      </w:r>
      <w:r>
        <w:t xml:space="preserve">. Retrieved from </w:t>
      </w:r>
      <w:hyperlink r:id="rId4" w:history="1">
        <w:r w:rsidRPr="002214ED">
          <w:rPr>
            <w:rStyle w:val="Hyperlink"/>
          </w:rPr>
          <w:t>http://texascasa.org/wp-content/uploads/2015/01/Texas-CASA-Mental-Health-Task-Force-Report-final-webversion.pdf</w:t>
        </w:r>
      </w:hyperlink>
      <w:r>
        <w:t>.</w:t>
      </w:r>
    </w:p>
  </w:endnote>
  <w:endnote w:id="9">
    <w:p w14:paraId="76684C7A" w14:textId="405F102A" w:rsidR="008E591A" w:rsidRDefault="008E591A">
      <w:pPr>
        <w:pStyle w:val="EndnoteText"/>
      </w:pPr>
      <w:r>
        <w:rPr>
          <w:rStyle w:val="EndnoteReference"/>
        </w:rPr>
        <w:endnoteRef/>
      </w:r>
      <w:r>
        <w:t xml:space="preserve"> Ibid.</w:t>
      </w:r>
    </w:p>
  </w:endnote>
  <w:endnote w:id="10">
    <w:p w14:paraId="51E9FEDA" w14:textId="56FA16B4" w:rsidR="008E591A" w:rsidRDefault="008E591A">
      <w:pPr>
        <w:pStyle w:val="EndnoteText"/>
      </w:pPr>
      <w:r>
        <w:rPr>
          <w:rStyle w:val="EndnoteReference"/>
        </w:rPr>
        <w:endnoteRef/>
      </w:r>
      <w:r>
        <w:t xml:space="preserve"> Texas Judicial Council. (n.d.).  </w:t>
      </w:r>
      <w:r w:rsidRPr="002F6936">
        <w:rPr>
          <w:i/>
        </w:rPr>
        <w:t xml:space="preserve">State of Texas Resolution of the Texas Judicial Council Elders Committee Recommendations. </w:t>
      </w:r>
      <w:r>
        <w:t xml:space="preserve">Retrieved from </w:t>
      </w:r>
      <w:hyperlink r:id="rId5" w:history="1">
        <w:r w:rsidRPr="002214ED">
          <w:rPr>
            <w:rStyle w:val="Hyperlink"/>
          </w:rPr>
          <w:t>https://grsdm.wordpress.com/</w:t>
        </w:r>
      </w:hyperlink>
      <w:r>
        <w:t>.</w:t>
      </w:r>
    </w:p>
  </w:endnote>
  <w:endnote w:id="11">
    <w:p w14:paraId="178AEF4F" w14:textId="0FDCF895" w:rsidR="008E591A" w:rsidRDefault="008E591A">
      <w:pPr>
        <w:pStyle w:val="EndnoteText"/>
      </w:pPr>
      <w:r>
        <w:rPr>
          <w:rStyle w:val="EndnoteReference"/>
        </w:rPr>
        <w:endnoteRef/>
      </w:r>
      <w:r>
        <w:t xml:space="preserve"> Ibid. </w:t>
      </w:r>
    </w:p>
  </w:endnote>
  <w:endnote w:id="12">
    <w:p w14:paraId="7EA087E1" w14:textId="4EC09DF1" w:rsidR="008E591A" w:rsidRPr="008751E5" w:rsidRDefault="008E591A">
      <w:pPr>
        <w:pStyle w:val="EndnoteText"/>
      </w:pPr>
      <w:r>
        <w:rPr>
          <w:rStyle w:val="EndnoteReference"/>
        </w:rPr>
        <w:endnoteRef/>
      </w:r>
      <w:r>
        <w:t xml:space="preserve"> Texas Juvenile Justice Department. (2014). </w:t>
      </w:r>
      <w:r>
        <w:rPr>
          <w:i/>
        </w:rPr>
        <w:t xml:space="preserve">Annual Report to the Governor and Legislative Budget Board: Community Juvenile Justice Appropriations, Riders, and Special Diversion Programs. </w:t>
      </w:r>
      <w:r>
        <w:t xml:space="preserve">Retrieved from </w:t>
      </w:r>
      <w:r w:rsidRPr="008751E5">
        <w:t>http://www.tjjd.texas.gov/publications/reports/AnnualReportFundingandRiders2014-14.pdf</w:t>
      </w:r>
    </w:p>
  </w:endnote>
  <w:endnote w:id="13">
    <w:p w14:paraId="1AB50792" w14:textId="6A8649CA" w:rsidR="008E591A" w:rsidRDefault="008E591A">
      <w:pPr>
        <w:pStyle w:val="EndnoteText"/>
      </w:pPr>
      <w:r>
        <w:rPr>
          <w:rStyle w:val="EndnoteReference"/>
        </w:rPr>
        <w:endnoteRef/>
      </w:r>
      <w:r>
        <w:t xml:space="preserve"> Easter Seals Central Texas. (n.d.). </w:t>
      </w:r>
      <w:r w:rsidRPr="0042704F">
        <w:rPr>
          <w:i/>
        </w:rPr>
        <w:t>Mental Health and Housing: How Texas Can Help its Citizens Achieve Recovery Through Investment and Innovation in Supporting Housing.</w:t>
      </w:r>
      <w:r>
        <w:t xml:space="preserve"> Retrieved from </w:t>
      </w:r>
      <w:hyperlink r:id="rId6" w:history="1">
        <w:r w:rsidRPr="005E633F">
          <w:rPr>
            <w:rStyle w:val="Hyperlink"/>
          </w:rPr>
          <w:t>http://www.easterseals.com/centraltx/shared-components/document-library/integrate-housing-project.pdf</w:t>
        </w:r>
      </w:hyperlink>
      <w:r>
        <w:t>.</w:t>
      </w:r>
    </w:p>
  </w:endnote>
  <w:endnote w:id="14">
    <w:p w14:paraId="37B0E83E" w14:textId="3C09C897" w:rsidR="008E591A" w:rsidRDefault="008E591A">
      <w:pPr>
        <w:pStyle w:val="EndnoteText"/>
      </w:pPr>
      <w:r>
        <w:rPr>
          <w:rStyle w:val="EndnoteReference"/>
        </w:rPr>
        <w:endnoteRef/>
      </w:r>
      <w:r>
        <w:t xml:space="preserve"> AustinTexas.gov. (2014, December 16). </w:t>
      </w:r>
      <w:r w:rsidRPr="00681CF4">
        <w:rPr>
          <w:i/>
        </w:rPr>
        <w:t>Austin City Council Amends Housing Discrimination Ordinance to Add Source of Income</w:t>
      </w:r>
      <w:r>
        <w:t xml:space="preserve">. Retrieved from </w:t>
      </w:r>
      <w:hyperlink r:id="rId7" w:history="1">
        <w:r w:rsidRPr="00271256">
          <w:rPr>
            <w:rStyle w:val="Hyperlink"/>
          </w:rPr>
          <w:t>https://austintexas.gov/news/austin-city-council-amends-housing-discrimination-ordinance-add-source-income</w:t>
        </w:r>
      </w:hyperlink>
      <w:r>
        <w:t>.</w:t>
      </w:r>
    </w:p>
  </w:endnote>
  <w:endnote w:id="15">
    <w:p w14:paraId="18E8DF6A" w14:textId="32FB7D94" w:rsidR="008E591A" w:rsidRDefault="008E591A">
      <w:pPr>
        <w:pStyle w:val="EndnoteText"/>
      </w:pPr>
      <w:r>
        <w:rPr>
          <w:rStyle w:val="EndnoteReference"/>
        </w:rPr>
        <w:endnoteRef/>
      </w:r>
      <w:r>
        <w:t xml:space="preserve"> Lyndon B. Johnson School of Public Affairs. (2014).</w:t>
      </w:r>
      <w:r w:rsidRPr="00851D55">
        <w:rPr>
          <w:i/>
        </w:rPr>
        <w:t xml:space="preserve"> An Assessment of Mental Health Services for Veterans in the State of Texas</w:t>
      </w:r>
      <w:r>
        <w:t xml:space="preserve">. Retrieved from </w:t>
      </w:r>
      <w:hyperlink r:id="rId8" w:history="1">
        <w:r w:rsidRPr="005E633F">
          <w:rPr>
            <w:rStyle w:val="Hyperlink"/>
          </w:rPr>
          <w:t>https://repositories.lib.utexas.edu/bitstream/handle/2152/30173/eaton-2015-mental-health-services-for-veterans.pdf?sequence=2</w:t>
        </w:r>
      </w:hyperlink>
      <w:r>
        <w:t>.</w:t>
      </w:r>
    </w:p>
  </w:endnote>
  <w:endnote w:id="16">
    <w:p w14:paraId="23880E0D" w14:textId="56EE60A3" w:rsidR="008E591A" w:rsidRDefault="008E591A">
      <w:pPr>
        <w:pStyle w:val="EndnoteText"/>
      </w:pPr>
      <w:r>
        <w:rPr>
          <w:rStyle w:val="EndnoteReference"/>
        </w:rPr>
        <w:endnoteRef/>
      </w:r>
      <w:r>
        <w:t xml:space="preserve"> Ibid.</w:t>
      </w:r>
    </w:p>
  </w:endnote>
  <w:endnote w:id="17">
    <w:p w14:paraId="512820C9" w14:textId="5814F500" w:rsidR="008E591A" w:rsidRDefault="008E591A">
      <w:pPr>
        <w:pStyle w:val="EndnoteText"/>
      </w:pPr>
      <w:r>
        <w:rPr>
          <w:rStyle w:val="EndnoteReference"/>
        </w:rPr>
        <w:endnoteRef/>
      </w:r>
      <w:r>
        <w:t xml:space="preserve"> Texas State of Mind. (n.d.). The Meadows Mental Health Policy Institute </w:t>
      </w:r>
      <w:r w:rsidRPr="00923A7E">
        <w:rPr>
          <w:i/>
        </w:rPr>
        <w:t>Texas Veterans Initiative</w:t>
      </w:r>
      <w:r>
        <w:t xml:space="preserve">. Retrieved from </w:t>
      </w:r>
      <w:hyperlink r:id="rId9" w:anchor="about" w:history="1">
        <w:r w:rsidRPr="005E633F">
          <w:rPr>
            <w:rStyle w:val="Hyperlink"/>
          </w:rPr>
          <w:t>http://www.texasstateofmind.org/texasveteransinitiative#about</w:t>
        </w:r>
      </w:hyperlink>
      <w:r>
        <w:t>.</w:t>
      </w:r>
    </w:p>
  </w:endnote>
  <w:endnote w:id="18">
    <w:p w14:paraId="378EA1EE" w14:textId="18ED063C" w:rsidR="008E591A" w:rsidRDefault="008E591A">
      <w:pPr>
        <w:pStyle w:val="EndnoteText"/>
      </w:pPr>
      <w:r>
        <w:rPr>
          <w:rStyle w:val="EndnoteReference"/>
        </w:rPr>
        <w:endnoteRef/>
      </w:r>
      <w:r>
        <w:t xml:space="preserve"> Ibid.</w:t>
      </w:r>
    </w:p>
  </w:endnote>
  <w:endnote w:id="19">
    <w:p w14:paraId="17C12101" w14:textId="6635C054" w:rsidR="008E591A" w:rsidRPr="007D0955" w:rsidRDefault="008E591A">
      <w:pPr>
        <w:pStyle w:val="EndnoteText"/>
      </w:pPr>
      <w:r>
        <w:rPr>
          <w:rStyle w:val="EndnoteReference"/>
        </w:rPr>
        <w:endnoteRef/>
      </w:r>
      <w:r>
        <w:t xml:space="preserve"> The Meadows Foundation. (2013). </w:t>
      </w:r>
      <w:r>
        <w:rPr>
          <w:i/>
        </w:rPr>
        <w:t xml:space="preserve">Annual Report 2013. </w:t>
      </w:r>
      <w:r>
        <w:t xml:space="preserve">Retrieved from </w:t>
      </w:r>
      <w:hyperlink r:id="rId10" w:history="1">
        <w:r w:rsidRPr="001B314C">
          <w:rPr>
            <w:rStyle w:val="Hyperlink"/>
          </w:rPr>
          <w:t>http://www.mfi.org/annualreport/2013/Meadows2013AnnualReport.pdf</w:t>
        </w:r>
      </w:hyperlink>
    </w:p>
  </w:endnote>
  <w:endnote w:id="20">
    <w:p w14:paraId="3A2EFC14" w14:textId="5997DFA3" w:rsidR="008E591A" w:rsidRPr="000D66A1" w:rsidRDefault="008E591A">
      <w:pPr>
        <w:pStyle w:val="EndnoteText"/>
      </w:pPr>
      <w:r>
        <w:rPr>
          <w:rStyle w:val="EndnoteReference"/>
        </w:rPr>
        <w:endnoteRef/>
      </w:r>
      <w:r>
        <w:t xml:space="preserve"> Texas Department of State Health Services. (2014). </w:t>
      </w:r>
      <w:r>
        <w:rPr>
          <w:i/>
        </w:rPr>
        <w:t xml:space="preserve">The Mental Health Workforce Shortage in Texas. </w:t>
      </w:r>
      <w:r>
        <w:t xml:space="preserve">Retrieved from </w:t>
      </w:r>
      <w:r w:rsidRPr="000D66A1">
        <w:t>https://www.dshs.state.tx.us/chs/hprc/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20607"/>
      <w:docPartObj>
        <w:docPartGallery w:val="Page Numbers (Bottom of Page)"/>
        <w:docPartUnique/>
      </w:docPartObj>
    </w:sdtPr>
    <w:sdtEndPr>
      <w:rPr>
        <w:noProof/>
      </w:rPr>
    </w:sdtEndPr>
    <w:sdtContent>
      <w:p w14:paraId="37B0E83B" w14:textId="77777777" w:rsidR="008E591A" w:rsidRDefault="008E591A">
        <w:pPr>
          <w:pStyle w:val="Footer"/>
          <w:jc w:val="right"/>
        </w:pPr>
        <w:r>
          <w:fldChar w:fldCharType="begin"/>
        </w:r>
        <w:r>
          <w:instrText xml:space="preserve"> PAGE   \* MERGEFORMAT </w:instrText>
        </w:r>
        <w:r>
          <w:fldChar w:fldCharType="separate"/>
        </w:r>
        <w:r w:rsidR="006C7E8A">
          <w:rPr>
            <w:noProof/>
          </w:rPr>
          <w:t>1</w:t>
        </w:r>
        <w:r>
          <w:rPr>
            <w:noProof/>
          </w:rPr>
          <w:fldChar w:fldCharType="end"/>
        </w:r>
      </w:p>
    </w:sdtContent>
  </w:sdt>
  <w:p w14:paraId="37B0E83C" w14:textId="77777777" w:rsidR="008E591A" w:rsidRDefault="008E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E835" w14:textId="77777777" w:rsidR="008E591A" w:rsidRDefault="008E591A" w:rsidP="0096306A">
      <w:pPr>
        <w:spacing w:after="0" w:line="240" w:lineRule="auto"/>
      </w:pPr>
      <w:r>
        <w:separator/>
      </w:r>
    </w:p>
  </w:footnote>
  <w:footnote w:type="continuationSeparator" w:id="0">
    <w:p w14:paraId="37B0E836" w14:textId="77777777" w:rsidR="008E591A" w:rsidRDefault="008E591A" w:rsidP="00963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E839" w14:textId="77777777" w:rsidR="008E591A" w:rsidRDefault="008E591A">
    <w:pPr>
      <w:pStyle w:val="Header"/>
    </w:pPr>
  </w:p>
  <w:p w14:paraId="37B0E83A" w14:textId="77777777" w:rsidR="008E591A" w:rsidRDefault="008E5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54A"/>
    <w:multiLevelType w:val="hybridMultilevel"/>
    <w:tmpl w:val="FB36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50AF"/>
    <w:multiLevelType w:val="hybridMultilevel"/>
    <w:tmpl w:val="1200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F6265"/>
    <w:multiLevelType w:val="hybridMultilevel"/>
    <w:tmpl w:val="25B890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2975154"/>
    <w:multiLevelType w:val="hybridMultilevel"/>
    <w:tmpl w:val="2AA2F6B6"/>
    <w:lvl w:ilvl="0" w:tplc="A2DC7F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E12F6"/>
    <w:multiLevelType w:val="hybridMultilevel"/>
    <w:tmpl w:val="54E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4C53"/>
    <w:multiLevelType w:val="hybridMultilevel"/>
    <w:tmpl w:val="7152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741D4"/>
    <w:multiLevelType w:val="hybridMultilevel"/>
    <w:tmpl w:val="57C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124F1"/>
    <w:multiLevelType w:val="hybridMultilevel"/>
    <w:tmpl w:val="265871FE"/>
    <w:lvl w:ilvl="0" w:tplc="372A9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152B"/>
    <w:multiLevelType w:val="hybridMultilevel"/>
    <w:tmpl w:val="6910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A56B0"/>
    <w:multiLevelType w:val="hybridMultilevel"/>
    <w:tmpl w:val="D7C2E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552F14"/>
    <w:multiLevelType w:val="hybridMultilevel"/>
    <w:tmpl w:val="A9B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665C8"/>
    <w:multiLevelType w:val="hybridMultilevel"/>
    <w:tmpl w:val="1820C53A"/>
    <w:lvl w:ilvl="0" w:tplc="3E3A86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6779E"/>
    <w:multiLevelType w:val="hybridMultilevel"/>
    <w:tmpl w:val="8170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F1A0B"/>
    <w:multiLevelType w:val="hybridMultilevel"/>
    <w:tmpl w:val="B6B84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647122"/>
    <w:multiLevelType w:val="hybridMultilevel"/>
    <w:tmpl w:val="72C67EAE"/>
    <w:lvl w:ilvl="0" w:tplc="16AC1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761C8D"/>
    <w:multiLevelType w:val="hybridMultilevel"/>
    <w:tmpl w:val="2C6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26E6E"/>
    <w:multiLevelType w:val="hybridMultilevel"/>
    <w:tmpl w:val="6FB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3560A"/>
    <w:multiLevelType w:val="hybridMultilevel"/>
    <w:tmpl w:val="1D0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772B6D"/>
    <w:multiLevelType w:val="hybridMultilevel"/>
    <w:tmpl w:val="573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802EA"/>
    <w:multiLevelType w:val="hybridMultilevel"/>
    <w:tmpl w:val="06EE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D56CE"/>
    <w:multiLevelType w:val="hybridMultilevel"/>
    <w:tmpl w:val="C6F8C88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5E6179DF"/>
    <w:multiLevelType w:val="hybridMultilevel"/>
    <w:tmpl w:val="4AC2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6374E"/>
    <w:multiLevelType w:val="hybridMultilevel"/>
    <w:tmpl w:val="CB4CD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3D10C8"/>
    <w:multiLevelType w:val="hybridMultilevel"/>
    <w:tmpl w:val="EF8A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830EEE"/>
    <w:multiLevelType w:val="hybridMultilevel"/>
    <w:tmpl w:val="7962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902E0"/>
    <w:multiLevelType w:val="hybridMultilevel"/>
    <w:tmpl w:val="EBE678FE"/>
    <w:lvl w:ilvl="0" w:tplc="C534DF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56974"/>
    <w:multiLevelType w:val="hybridMultilevel"/>
    <w:tmpl w:val="9E2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B6C88"/>
    <w:multiLevelType w:val="hybridMultilevel"/>
    <w:tmpl w:val="F5CA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681E11"/>
    <w:multiLevelType w:val="hybridMultilevel"/>
    <w:tmpl w:val="2ED4C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DF4C23"/>
    <w:multiLevelType w:val="hybridMultilevel"/>
    <w:tmpl w:val="1F60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F783F"/>
    <w:multiLevelType w:val="hybridMultilevel"/>
    <w:tmpl w:val="94A6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C3119E"/>
    <w:multiLevelType w:val="hybridMultilevel"/>
    <w:tmpl w:val="07D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352F6"/>
    <w:multiLevelType w:val="hybridMultilevel"/>
    <w:tmpl w:val="8F8A4C0C"/>
    <w:lvl w:ilvl="0" w:tplc="560EC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710F0"/>
    <w:multiLevelType w:val="hybridMultilevel"/>
    <w:tmpl w:val="12221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8"/>
  </w:num>
  <w:num w:numId="6">
    <w:abstractNumId w:val="26"/>
  </w:num>
  <w:num w:numId="7">
    <w:abstractNumId w:val="21"/>
  </w:num>
  <w:num w:numId="8">
    <w:abstractNumId w:val="15"/>
  </w:num>
  <w:num w:numId="9">
    <w:abstractNumId w:val="10"/>
  </w:num>
  <w:num w:numId="10">
    <w:abstractNumId w:val="29"/>
  </w:num>
  <w:num w:numId="11">
    <w:abstractNumId w:val="4"/>
  </w:num>
  <w:num w:numId="12">
    <w:abstractNumId w:val="18"/>
  </w:num>
  <w:num w:numId="13">
    <w:abstractNumId w:val="24"/>
  </w:num>
  <w:num w:numId="14">
    <w:abstractNumId w:val="31"/>
  </w:num>
  <w:num w:numId="15">
    <w:abstractNumId w:val="32"/>
  </w:num>
  <w:num w:numId="16">
    <w:abstractNumId w:val="6"/>
  </w:num>
  <w:num w:numId="17">
    <w:abstractNumId w:val="7"/>
  </w:num>
  <w:num w:numId="18">
    <w:abstractNumId w:val="3"/>
  </w:num>
  <w:num w:numId="19">
    <w:abstractNumId w:val="5"/>
  </w:num>
  <w:num w:numId="20">
    <w:abstractNumId w:val="25"/>
  </w:num>
  <w:num w:numId="21">
    <w:abstractNumId w:val="22"/>
  </w:num>
  <w:num w:numId="22">
    <w:abstractNumId w:val="23"/>
  </w:num>
  <w:num w:numId="23">
    <w:abstractNumId w:val="27"/>
  </w:num>
  <w:num w:numId="24">
    <w:abstractNumId w:val="1"/>
  </w:num>
  <w:num w:numId="25">
    <w:abstractNumId w:val="33"/>
  </w:num>
  <w:num w:numId="26">
    <w:abstractNumId w:val="13"/>
  </w:num>
  <w:num w:numId="27">
    <w:abstractNumId w:val="11"/>
  </w:num>
  <w:num w:numId="28">
    <w:abstractNumId w:val="9"/>
  </w:num>
  <w:num w:numId="29">
    <w:abstractNumId w:val="28"/>
  </w:num>
  <w:num w:numId="30">
    <w:abstractNumId w:val="30"/>
  </w:num>
  <w:num w:numId="31">
    <w:abstractNumId w:val="14"/>
  </w:num>
  <w:num w:numId="32">
    <w:abstractNumId w:val="17"/>
  </w:num>
  <w:num w:numId="33">
    <w:abstractNumId w:val="20"/>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ps, Mary C">
    <w15:presenceInfo w15:providerId="AD" w15:userId="S-1-5-21-527237240-963894560-725345543-139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56"/>
    <w:rsid w:val="0000058B"/>
    <w:rsid w:val="000008B5"/>
    <w:rsid w:val="00006417"/>
    <w:rsid w:val="00007121"/>
    <w:rsid w:val="000422F6"/>
    <w:rsid w:val="0004672F"/>
    <w:rsid w:val="00047A3D"/>
    <w:rsid w:val="00052179"/>
    <w:rsid w:val="00071814"/>
    <w:rsid w:val="000827B6"/>
    <w:rsid w:val="00082B54"/>
    <w:rsid w:val="000933C3"/>
    <w:rsid w:val="000A368E"/>
    <w:rsid w:val="000B1A1E"/>
    <w:rsid w:val="000B7B1D"/>
    <w:rsid w:val="000C0C45"/>
    <w:rsid w:val="000C2310"/>
    <w:rsid w:val="000C2EAF"/>
    <w:rsid w:val="000C34A0"/>
    <w:rsid w:val="000C6586"/>
    <w:rsid w:val="000D66A1"/>
    <w:rsid w:val="000D7CAF"/>
    <w:rsid w:val="001021ED"/>
    <w:rsid w:val="001058E9"/>
    <w:rsid w:val="001209D6"/>
    <w:rsid w:val="001219D1"/>
    <w:rsid w:val="00131A91"/>
    <w:rsid w:val="00145718"/>
    <w:rsid w:val="00147267"/>
    <w:rsid w:val="00147FF3"/>
    <w:rsid w:val="00151882"/>
    <w:rsid w:val="0015718F"/>
    <w:rsid w:val="00162689"/>
    <w:rsid w:val="0016734E"/>
    <w:rsid w:val="0017211C"/>
    <w:rsid w:val="00190087"/>
    <w:rsid w:val="001916E2"/>
    <w:rsid w:val="001C1F42"/>
    <w:rsid w:val="001C4647"/>
    <w:rsid w:val="001E4828"/>
    <w:rsid w:val="001E6116"/>
    <w:rsid w:val="001F0D18"/>
    <w:rsid w:val="001F483B"/>
    <w:rsid w:val="00206704"/>
    <w:rsid w:val="002140A4"/>
    <w:rsid w:val="0022096C"/>
    <w:rsid w:val="00222A82"/>
    <w:rsid w:val="002255D1"/>
    <w:rsid w:val="00225C5F"/>
    <w:rsid w:val="002568E1"/>
    <w:rsid w:val="00266C9C"/>
    <w:rsid w:val="00266E12"/>
    <w:rsid w:val="00267470"/>
    <w:rsid w:val="00284EBC"/>
    <w:rsid w:val="00290DC7"/>
    <w:rsid w:val="00292879"/>
    <w:rsid w:val="0029507C"/>
    <w:rsid w:val="00296D4D"/>
    <w:rsid w:val="00297427"/>
    <w:rsid w:val="002A1BD0"/>
    <w:rsid w:val="002A676F"/>
    <w:rsid w:val="002B011B"/>
    <w:rsid w:val="002B2CD4"/>
    <w:rsid w:val="002E76D1"/>
    <w:rsid w:val="002F1AF8"/>
    <w:rsid w:val="002F4E9D"/>
    <w:rsid w:val="002F50DA"/>
    <w:rsid w:val="002F580C"/>
    <w:rsid w:val="002F6936"/>
    <w:rsid w:val="00310B38"/>
    <w:rsid w:val="0031541D"/>
    <w:rsid w:val="00316D9C"/>
    <w:rsid w:val="00341389"/>
    <w:rsid w:val="00352DA2"/>
    <w:rsid w:val="00352E79"/>
    <w:rsid w:val="00353FA7"/>
    <w:rsid w:val="0036051E"/>
    <w:rsid w:val="00361917"/>
    <w:rsid w:val="003707C1"/>
    <w:rsid w:val="003711F0"/>
    <w:rsid w:val="00373FD0"/>
    <w:rsid w:val="00374432"/>
    <w:rsid w:val="00382357"/>
    <w:rsid w:val="003C15F1"/>
    <w:rsid w:val="003C2A82"/>
    <w:rsid w:val="003F2691"/>
    <w:rsid w:val="003F2DF3"/>
    <w:rsid w:val="00421F47"/>
    <w:rsid w:val="0042704F"/>
    <w:rsid w:val="0044302F"/>
    <w:rsid w:val="00455030"/>
    <w:rsid w:val="00461419"/>
    <w:rsid w:val="004632BB"/>
    <w:rsid w:val="0048624F"/>
    <w:rsid w:val="00486906"/>
    <w:rsid w:val="00495643"/>
    <w:rsid w:val="004A4A10"/>
    <w:rsid w:val="004A570E"/>
    <w:rsid w:val="004B1247"/>
    <w:rsid w:val="004B773E"/>
    <w:rsid w:val="004C20C5"/>
    <w:rsid w:val="004C4991"/>
    <w:rsid w:val="004D5939"/>
    <w:rsid w:val="004E360E"/>
    <w:rsid w:val="00505598"/>
    <w:rsid w:val="00510148"/>
    <w:rsid w:val="00511D90"/>
    <w:rsid w:val="00522115"/>
    <w:rsid w:val="0052233C"/>
    <w:rsid w:val="00541BEE"/>
    <w:rsid w:val="0055303B"/>
    <w:rsid w:val="005714BB"/>
    <w:rsid w:val="00576B62"/>
    <w:rsid w:val="00576DB6"/>
    <w:rsid w:val="0059074A"/>
    <w:rsid w:val="005939F8"/>
    <w:rsid w:val="005955C9"/>
    <w:rsid w:val="00596734"/>
    <w:rsid w:val="005A1CD6"/>
    <w:rsid w:val="005A4FC2"/>
    <w:rsid w:val="005A7875"/>
    <w:rsid w:val="005B0D7B"/>
    <w:rsid w:val="005D63FC"/>
    <w:rsid w:val="005E0FE5"/>
    <w:rsid w:val="005E1275"/>
    <w:rsid w:val="00603889"/>
    <w:rsid w:val="00620533"/>
    <w:rsid w:val="0062269B"/>
    <w:rsid w:val="0062797C"/>
    <w:rsid w:val="00655EA5"/>
    <w:rsid w:val="0066572A"/>
    <w:rsid w:val="00671DEA"/>
    <w:rsid w:val="00672891"/>
    <w:rsid w:val="00672EE4"/>
    <w:rsid w:val="00681CF4"/>
    <w:rsid w:val="00691B92"/>
    <w:rsid w:val="00695E09"/>
    <w:rsid w:val="00697ABC"/>
    <w:rsid w:val="006B18FC"/>
    <w:rsid w:val="006B5FCD"/>
    <w:rsid w:val="006C2C6A"/>
    <w:rsid w:val="006C5636"/>
    <w:rsid w:val="006C620D"/>
    <w:rsid w:val="006C7E8A"/>
    <w:rsid w:val="006E48F8"/>
    <w:rsid w:val="006E56B4"/>
    <w:rsid w:val="006E756A"/>
    <w:rsid w:val="006F20E8"/>
    <w:rsid w:val="006F43DC"/>
    <w:rsid w:val="006F7063"/>
    <w:rsid w:val="007029BB"/>
    <w:rsid w:val="00702F3B"/>
    <w:rsid w:val="007034DB"/>
    <w:rsid w:val="00705021"/>
    <w:rsid w:val="00706F82"/>
    <w:rsid w:val="00715EDC"/>
    <w:rsid w:val="00721966"/>
    <w:rsid w:val="00726A1A"/>
    <w:rsid w:val="00731D6C"/>
    <w:rsid w:val="00732C31"/>
    <w:rsid w:val="00746B6B"/>
    <w:rsid w:val="007535AE"/>
    <w:rsid w:val="007561B6"/>
    <w:rsid w:val="007641B0"/>
    <w:rsid w:val="00770A3F"/>
    <w:rsid w:val="00772D2F"/>
    <w:rsid w:val="007850DD"/>
    <w:rsid w:val="007A1886"/>
    <w:rsid w:val="007A6D44"/>
    <w:rsid w:val="007C18CC"/>
    <w:rsid w:val="007C1D72"/>
    <w:rsid w:val="007D0955"/>
    <w:rsid w:val="007E05F6"/>
    <w:rsid w:val="007E154D"/>
    <w:rsid w:val="007F5564"/>
    <w:rsid w:val="007F64BD"/>
    <w:rsid w:val="00814FD9"/>
    <w:rsid w:val="00832132"/>
    <w:rsid w:val="008368C6"/>
    <w:rsid w:val="0083737C"/>
    <w:rsid w:val="00846839"/>
    <w:rsid w:val="0084723F"/>
    <w:rsid w:val="00847460"/>
    <w:rsid w:val="008514B7"/>
    <w:rsid w:val="00851D55"/>
    <w:rsid w:val="008751E5"/>
    <w:rsid w:val="00880663"/>
    <w:rsid w:val="00881A4B"/>
    <w:rsid w:val="008870FE"/>
    <w:rsid w:val="00893176"/>
    <w:rsid w:val="008A59F8"/>
    <w:rsid w:val="008A6B6F"/>
    <w:rsid w:val="008B076A"/>
    <w:rsid w:val="008D0646"/>
    <w:rsid w:val="008D2493"/>
    <w:rsid w:val="008E591A"/>
    <w:rsid w:val="008E6964"/>
    <w:rsid w:val="008F5709"/>
    <w:rsid w:val="0090007A"/>
    <w:rsid w:val="009022DB"/>
    <w:rsid w:val="00916032"/>
    <w:rsid w:val="00921810"/>
    <w:rsid w:val="00923A7E"/>
    <w:rsid w:val="00946575"/>
    <w:rsid w:val="009518EA"/>
    <w:rsid w:val="0095229E"/>
    <w:rsid w:val="0095429E"/>
    <w:rsid w:val="00954EB0"/>
    <w:rsid w:val="0096262C"/>
    <w:rsid w:val="00962E51"/>
    <w:rsid w:val="0096306A"/>
    <w:rsid w:val="00970425"/>
    <w:rsid w:val="009711EA"/>
    <w:rsid w:val="00975541"/>
    <w:rsid w:val="009803D1"/>
    <w:rsid w:val="00990D73"/>
    <w:rsid w:val="00990E40"/>
    <w:rsid w:val="009A5958"/>
    <w:rsid w:val="009A64AD"/>
    <w:rsid w:val="009E0709"/>
    <w:rsid w:val="009E0E64"/>
    <w:rsid w:val="009E45D1"/>
    <w:rsid w:val="009E4F46"/>
    <w:rsid w:val="009F7780"/>
    <w:rsid w:val="00A00D32"/>
    <w:rsid w:val="00A07306"/>
    <w:rsid w:val="00A147C2"/>
    <w:rsid w:val="00A164AD"/>
    <w:rsid w:val="00A26444"/>
    <w:rsid w:val="00A33EC5"/>
    <w:rsid w:val="00A4197F"/>
    <w:rsid w:val="00A43AAF"/>
    <w:rsid w:val="00A607F1"/>
    <w:rsid w:val="00A65E2E"/>
    <w:rsid w:val="00A70A74"/>
    <w:rsid w:val="00A70ED2"/>
    <w:rsid w:val="00A80B80"/>
    <w:rsid w:val="00A83371"/>
    <w:rsid w:val="00A937CC"/>
    <w:rsid w:val="00A94801"/>
    <w:rsid w:val="00A9623C"/>
    <w:rsid w:val="00AA1E59"/>
    <w:rsid w:val="00AA29AE"/>
    <w:rsid w:val="00AA2DDF"/>
    <w:rsid w:val="00AA36C0"/>
    <w:rsid w:val="00AA38BF"/>
    <w:rsid w:val="00AB1F35"/>
    <w:rsid w:val="00AB4EA2"/>
    <w:rsid w:val="00AC0668"/>
    <w:rsid w:val="00AC3724"/>
    <w:rsid w:val="00AD3FD8"/>
    <w:rsid w:val="00AD414D"/>
    <w:rsid w:val="00AE5EC1"/>
    <w:rsid w:val="00AF5F45"/>
    <w:rsid w:val="00B00E98"/>
    <w:rsid w:val="00B22231"/>
    <w:rsid w:val="00B24725"/>
    <w:rsid w:val="00B35A69"/>
    <w:rsid w:val="00B440AA"/>
    <w:rsid w:val="00B56CDA"/>
    <w:rsid w:val="00B735B4"/>
    <w:rsid w:val="00B74F50"/>
    <w:rsid w:val="00B77E5B"/>
    <w:rsid w:val="00B8025D"/>
    <w:rsid w:val="00B811A0"/>
    <w:rsid w:val="00B82A6D"/>
    <w:rsid w:val="00B934CA"/>
    <w:rsid w:val="00BB0E60"/>
    <w:rsid w:val="00BB23E5"/>
    <w:rsid w:val="00BC533C"/>
    <w:rsid w:val="00BD1F89"/>
    <w:rsid w:val="00BD78D7"/>
    <w:rsid w:val="00BE3229"/>
    <w:rsid w:val="00BF5A1C"/>
    <w:rsid w:val="00BF652C"/>
    <w:rsid w:val="00C00E58"/>
    <w:rsid w:val="00C202C9"/>
    <w:rsid w:val="00C21D03"/>
    <w:rsid w:val="00C22C2B"/>
    <w:rsid w:val="00C3653C"/>
    <w:rsid w:val="00C41319"/>
    <w:rsid w:val="00C6326C"/>
    <w:rsid w:val="00C648BB"/>
    <w:rsid w:val="00C80C3D"/>
    <w:rsid w:val="00C817F5"/>
    <w:rsid w:val="00C9490C"/>
    <w:rsid w:val="00CA3F2D"/>
    <w:rsid w:val="00CA3F57"/>
    <w:rsid w:val="00CA51CC"/>
    <w:rsid w:val="00CA77EE"/>
    <w:rsid w:val="00CB1132"/>
    <w:rsid w:val="00CB1365"/>
    <w:rsid w:val="00CB4ABE"/>
    <w:rsid w:val="00CC4AAC"/>
    <w:rsid w:val="00CC5B5B"/>
    <w:rsid w:val="00CD0F2F"/>
    <w:rsid w:val="00CE7850"/>
    <w:rsid w:val="00CF17AC"/>
    <w:rsid w:val="00CF2EDE"/>
    <w:rsid w:val="00CF4ADB"/>
    <w:rsid w:val="00CF7A9F"/>
    <w:rsid w:val="00D173CF"/>
    <w:rsid w:val="00D24787"/>
    <w:rsid w:val="00D2591C"/>
    <w:rsid w:val="00D301A1"/>
    <w:rsid w:val="00D3302F"/>
    <w:rsid w:val="00D42B5D"/>
    <w:rsid w:val="00D46171"/>
    <w:rsid w:val="00D57632"/>
    <w:rsid w:val="00D57E61"/>
    <w:rsid w:val="00D66631"/>
    <w:rsid w:val="00D67AFB"/>
    <w:rsid w:val="00D801D9"/>
    <w:rsid w:val="00D82AEF"/>
    <w:rsid w:val="00D850B7"/>
    <w:rsid w:val="00D90291"/>
    <w:rsid w:val="00D92B02"/>
    <w:rsid w:val="00D953FA"/>
    <w:rsid w:val="00DA45E4"/>
    <w:rsid w:val="00DB04D2"/>
    <w:rsid w:val="00DB401C"/>
    <w:rsid w:val="00DC55C1"/>
    <w:rsid w:val="00DC6023"/>
    <w:rsid w:val="00DD4AE4"/>
    <w:rsid w:val="00DE063A"/>
    <w:rsid w:val="00DE223F"/>
    <w:rsid w:val="00DE28DF"/>
    <w:rsid w:val="00DE3FAD"/>
    <w:rsid w:val="00DF3831"/>
    <w:rsid w:val="00DF5B8D"/>
    <w:rsid w:val="00DF5D32"/>
    <w:rsid w:val="00E0402E"/>
    <w:rsid w:val="00E05441"/>
    <w:rsid w:val="00E1270A"/>
    <w:rsid w:val="00E323BF"/>
    <w:rsid w:val="00E34AD2"/>
    <w:rsid w:val="00E37648"/>
    <w:rsid w:val="00E41745"/>
    <w:rsid w:val="00E5559A"/>
    <w:rsid w:val="00E555E9"/>
    <w:rsid w:val="00E62DCB"/>
    <w:rsid w:val="00E64B10"/>
    <w:rsid w:val="00E67D56"/>
    <w:rsid w:val="00E75C49"/>
    <w:rsid w:val="00E760F6"/>
    <w:rsid w:val="00E87B24"/>
    <w:rsid w:val="00E91F76"/>
    <w:rsid w:val="00EA1994"/>
    <w:rsid w:val="00EB484E"/>
    <w:rsid w:val="00EB61E3"/>
    <w:rsid w:val="00EC4AFF"/>
    <w:rsid w:val="00EE4ECC"/>
    <w:rsid w:val="00EF053E"/>
    <w:rsid w:val="00F007D0"/>
    <w:rsid w:val="00F069F9"/>
    <w:rsid w:val="00F20654"/>
    <w:rsid w:val="00F248DC"/>
    <w:rsid w:val="00F2677B"/>
    <w:rsid w:val="00F32EC7"/>
    <w:rsid w:val="00F35779"/>
    <w:rsid w:val="00F37A85"/>
    <w:rsid w:val="00F422AF"/>
    <w:rsid w:val="00F43BC9"/>
    <w:rsid w:val="00F60CC8"/>
    <w:rsid w:val="00F61DC7"/>
    <w:rsid w:val="00F61FA7"/>
    <w:rsid w:val="00F64A0A"/>
    <w:rsid w:val="00F81D55"/>
    <w:rsid w:val="00F85E68"/>
    <w:rsid w:val="00F8694B"/>
    <w:rsid w:val="00F92083"/>
    <w:rsid w:val="00F94E75"/>
    <w:rsid w:val="00F97759"/>
    <w:rsid w:val="00FA2437"/>
    <w:rsid w:val="00FA6855"/>
    <w:rsid w:val="00FA68B7"/>
    <w:rsid w:val="00FA7FE8"/>
    <w:rsid w:val="00FB26F4"/>
    <w:rsid w:val="00FB5D87"/>
    <w:rsid w:val="00FC1139"/>
    <w:rsid w:val="00FC3556"/>
    <w:rsid w:val="00FC7FE0"/>
    <w:rsid w:val="00FD2B47"/>
    <w:rsid w:val="00FD757E"/>
    <w:rsid w:val="00FE5728"/>
    <w:rsid w:val="00FF07C3"/>
    <w:rsid w:val="00FF0DFA"/>
    <w:rsid w:val="00FF4B36"/>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E6EF"/>
  <w15:chartTrackingRefBased/>
  <w15:docId w15:val="{0F50B455-5EC8-4175-9944-E5D320B0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0DD"/>
    <w:pPr>
      <w:ind w:left="720"/>
      <w:contextualSpacing/>
    </w:pPr>
  </w:style>
  <w:style w:type="paragraph" w:styleId="Header">
    <w:name w:val="header"/>
    <w:basedOn w:val="Normal"/>
    <w:link w:val="HeaderChar"/>
    <w:uiPriority w:val="99"/>
    <w:unhideWhenUsed/>
    <w:rsid w:val="00963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6A"/>
  </w:style>
  <w:style w:type="paragraph" w:styleId="Footer">
    <w:name w:val="footer"/>
    <w:basedOn w:val="Normal"/>
    <w:link w:val="FooterChar"/>
    <w:uiPriority w:val="99"/>
    <w:unhideWhenUsed/>
    <w:rsid w:val="00963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6A"/>
  </w:style>
  <w:style w:type="paragraph" w:styleId="EndnoteText">
    <w:name w:val="endnote text"/>
    <w:basedOn w:val="Normal"/>
    <w:link w:val="EndnoteTextChar"/>
    <w:uiPriority w:val="99"/>
    <w:semiHidden/>
    <w:unhideWhenUsed/>
    <w:rsid w:val="00522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115"/>
    <w:rPr>
      <w:sz w:val="20"/>
      <w:szCs w:val="20"/>
    </w:rPr>
  </w:style>
  <w:style w:type="character" w:styleId="EndnoteReference">
    <w:name w:val="endnote reference"/>
    <w:basedOn w:val="DefaultParagraphFont"/>
    <w:uiPriority w:val="99"/>
    <w:semiHidden/>
    <w:unhideWhenUsed/>
    <w:rsid w:val="00522115"/>
    <w:rPr>
      <w:vertAlign w:val="superscript"/>
    </w:rPr>
  </w:style>
  <w:style w:type="character" w:styleId="Hyperlink">
    <w:name w:val="Hyperlink"/>
    <w:basedOn w:val="DefaultParagraphFont"/>
    <w:uiPriority w:val="99"/>
    <w:unhideWhenUsed/>
    <w:rsid w:val="00522115"/>
    <w:rPr>
      <w:color w:val="0563C1" w:themeColor="hyperlink"/>
      <w:u w:val="single"/>
    </w:rPr>
  </w:style>
  <w:style w:type="paragraph" w:styleId="FootnoteText">
    <w:name w:val="footnote text"/>
    <w:basedOn w:val="Normal"/>
    <w:link w:val="FootnoteTextChar"/>
    <w:uiPriority w:val="99"/>
    <w:semiHidden/>
    <w:unhideWhenUsed/>
    <w:rsid w:val="00681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CF4"/>
    <w:rPr>
      <w:sz w:val="20"/>
      <w:szCs w:val="20"/>
    </w:rPr>
  </w:style>
  <w:style w:type="character" w:styleId="FootnoteReference">
    <w:name w:val="footnote reference"/>
    <w:basedOn w:val="DefaultParagraphFont"/>
    <w:uiPriority w:val="99"/>
    <w:semiHidden/>
    <w:unhideWhenUsed/>
    <w:rsid w:val="00681CF4"/>
    <w:rPr>
      <w:vertAlign w:val="superscript"/>
    </w:rPr>
  </w:style>
  <w:style w:type="paragraph" w:styleId="BalloonText">
    <w:name w:val="Balloon Text"/>
    <w:basedOn w:val="Normal"/>
    <w:link w:val="BalloonTextChar"/>
    <w:uiPriority w:val="99"/>
    <w:semiHidden/>
    <w:unhideWhenUsed/>
    <w:rsid w:val="001E4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28"/>
    <w:rPr>
      <w:rFonts w:ascii="Segoe UI" w:hAnsi="Segoe UI" w:cs="Segoe UI"/>
      <w:sz w:val="18"/>
      <w:szCs w:val="18"/>
    </w:rPr>
  </w:style>
  <w:style w:type="character" w:styleId="CommentReference">
    <w:name w:val="annotation reference"/>
    <w:basedOn w:val="DefaultParagraphFont"/>
    <w:uiPriority w:val="99"/>
    <w:semiHidden/>
    <w:unhideWhenUsed/>
    <w:rsid w:val="00374432"/>
    <w:rPr>
      <w:sz w:val="16"/>
      <w:szCs w:val="16"/>
    </w:rPr>
  </w:style>
  <w:style w:type="paragraph" w:styleId="CommentText">
    <w:name w:val="annotation text"/>
    <w:basedOn w:val="Normal"/>
    <w:link w:val="CommentTextChar"/>
    <w:uiPriority w:val="99"/>
    <w:semiHidden/>
    <w:unhideWhenUsed/>
    <w:rsid w:val="00374432"/>
    <w:pPr>
      <w:spacing w:line="240" w:lineRule="auto"/>
    </w:pPr>
    <w:rPr>
      <w:sz w:val="20"/>
      <w:szCs w:val="20"/>
    </w:rPr>
  </w:style>
  <w:style w:type="character" w:customStyle="1" w:styleId="CommentTextChar">
    <w:name w:val="Comment Text Char"/>
    <w:basedOn w:val="DefaultParagraphFont"/>
    <w:link w:val="CommentText"/>
    <w:uiPriority w:val="99"/>
    <w:semiHidden/>
    <w:rsid w:val="00374432"/>
    <w:rPr>
      <w:sz w:val="20"/>
      <w:szCs w:val="20"/>
    </w:rPr>
  </w:style>
  <w:style w:type="paragraph" w:styleId="CommentSubject">
    <w:name w:val="annotation subject"/>
    <w:basedOn w:val="CommentText"/>
    <w:next w:val="CommentText"/>
    <w:link w:val="CommentSubjectChar"/>
    <w:uiPriority w:val="99"/>
    <w:semiHidden/>
    <w:unhideWhenUsed/>
    <w:rsid w:val="00374432"/>
    <w:rPr>
      <w:b/>
      <w:bCs/>
    </w:rPr>
  </w:style>
  <w:style w:type="character" w:customStyle="1" w:styleId="CommentSubjectChar">
    <w:name w:val="Comment Subject Char"/>
    <w:basedOn w:val="CommentTextChar"/>
    <w:link w:val="CommentSubject"/>
    <w:uiPriority w:val="99"/>
    <w:semiHidden/>
    <w:rsid w:val="00374432"/>
    <w:rPr>
      <w:b/>
      <w:bCs/>
      <w:sz w:val="20"/>
      <w:szCs w:val="20"/>
    </w:rPr>
  </w:style>
  <w:style w:type="paragraph" w:styleId="NoSpacing">
    <w:name w:val="No Spacing"/>
    <w:uiPriority w:val="1"/>
    <w:qFormat/>
    <w:rsid w:val="00190087"/>
    <w:pPr>
      <w:spacing w:after="0" w:line="240" w:lineRule="auto"/>
    </w:pPr>
  </w:style>
  <w:style w:type="paragraph" w:styleId="Revision">
    <w:name w:val="Revision"/>
    <w:hidden/>
    <w:uiPriority w:val="99"/>
    <w:semiHidden/>
    <w:rsid w:val="00190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8459">
      <w:bodyDiv w:val="1"/>
      <w:marLeft w:val="0"/>
      <w:marRight w:val="0"/>
      <w:marTop w:val="0"/>
      <w:marBottom w:val="0"/>
      <w:divBdr>
        <w:top w:val="none" w:sz="0" w:space="0" w:color="auto"/>
        <w:left w:val="none" w:sz="0" w:space="0" w:color="auto"/>
        <w:bottom w:val="none" w:sz="0" w:space="0" w:color="auto"/>
        <w:right w:val="none" w:sz="0" w:space="0" w:color="auto"/>
      </w:divBdr>
    </w:div>
    <w:div w:id="325281378">
      <w:bodyDiv w:val="1"/>
      <w:marLeft w:val="0"/>
      <w:marRight w:val="0"/>
      <w:marTop w:val="0"/>
      <w:marBottom w:val="0"/>
      <w:divBdr>
        <w:top w:val="none" w:sz="0" w:space="0" w:color="auto"/>
        <w:left w:val="none" w:sz="0" w:space="0" w:color="auto"/>
        <w:bottom w:val="none" w:sz="0" w:space="0" w:color="auto"/>
        <w:right w:val="none" w:sz="0" w:space="0" w:color="auto"/>
      </w:divBdr>
    </w:div>
    <w:div w:id="326442899">
      <w:bodyDiv w:val="1"/>
      <w:marLeft w:val="0"/>
      <w:marRight w:val="0"/>
      <w:marTop w:val="0"/>
      <w:marBottom w:val="0"/>
      <w:divBdr>
        <w:top w:val="none" w:sz="0" w:space="0" w:color="auto"/>
        <w:left w:val="none" w:sz="0" w:space="0" w:color="auto"/>
        <w:bottom w:val="none" w:sz="0" w:space="0" w:color="auto"/>
        <w:right w:val="none" w:sz="0" w:space="0" w:color="auto"/>
      </w:divBdr>
    </w:div>
    <w:div w:id="1851404706">
      <w:bodyDiv w:val="1"/>
      <w:marLeft w:val="0"/>
      <w:marRight w:val="0"/>
      <w:marTop w:val="0"/>
      <w:marBottom w:val="0"/>
      <w:divBdr>
        <w:top w:val="none" w:sz="0" w:space="0" w:color="auto"/>
        <w:left w:val="none" w:sz="0" w:space="0" w:color="auto"/>
        <w:bottom w:val="none" w:sz="0" w:space="0" w:color="auto"/>
        <w:right w:val="none" w:sz="0" w:space="0" w:color="auto"/>
      </w:divBdr>
    </w:div>
    <w:div w:id="2027634273">
      <w:bodyDiv w:val="1"/>
      <w:marLeft w:val="0"/>
      <w:marRight w:val="0"/>
      <w:marTop w:val="0"/>
      <w:marBottom w:val="0"/>
      <w:divBdr>
        <w:top w:val="none" w:sz="0" w:space="0" w:color="auto"/>
        <w:left w:val="none" w:sz="0" w:space="0" w:color="auto"/>
        <w:bottom w:val="none" w:sz="0" w:space="0" w:color="auto"/>
        <w:right w:val="none" w:sz="0" w:space="0" w:color="auto"/>
      </w:divBdr>
    </w:div>
    <w:div w:id="2109543509">
      <w:bodyDiv w:val="1"/>
      <w:marLeft w:val="0"/>
      <w:marRight w:val="0"/>
      <w:marTop w:val="0"/>
      <w:marBottom w:val="0"/>
      <w:divBdr>
        <w:top w:val="none" w:sz="0" w:space="0" w:color="auto"/>
        <w:left w:val="none" w:sz="0" w:space="0" w:color="auto"/>
        <w:bottom w:val="none" w:sz="0" w:space="0" w:color="auto"/>
        <w:right w:val="none" w:sz="0" w:space="0" w:color="auto"/>
      </w:divBdr>
      <w:divsChild>
        <w:div w:id="197090304">
          <w:marLeft w:val="0"/>
          <w:marRight w:val="0"/>
          <w:marTop w:val="0"/>
          <w:marBottom w:val="0"/>
          <w:divBdr>
            <w:top w:val="none" w:sz="0" w:space="0" w:color="auto"/>
            <w:left w:val="none" w:sz="0" w:space="0" w:color="auto"/>
            <w:bottom w:val="none" w:sz="0" w:space="0" w:color="auto"/>
            <w:right w:val="none" w:sz="0" w:space="0" w:color="auto"/>
          </w:divBdr>
        </w:div>
        <w:div w:id="35546699">
          <w:marLeft w:val="0"/>
          <w:marRight w:val="0"/>
          <w:marTop w:val="0"/>
          <w:marBottom w:val="0"/>
          <w:divBdr>
            <w:top w:val="none" w:sz="0" w:space="0" w:color="auto"/>
            <w:left w:val="none" w:sz="0" w:space="0" w:color="auto"/>
            <w:bottom w:val="none" w:sz="0" w:space="0" w:color="auto"/>
            <w:right w:val="none" w:sz="0" w:space="0" w:color="auto"/>
          </w:divBdr>
        </w:div>
        <w:div w:id="2098863067">
          <w:marLeft w:val="0"/>
          <w:marRight w:val="0"/>
          <w:marTop w:val="0"/>
          <w:marBottom w:val="0"/>
          <w:divBdr>
            <w:top w:val="none" w:sz="0" w:space="0" w:color="auto"/>
            <w:left w:val="none" w:sz="0" w:space="0" w:color="auto"/>
            <w:bottom w:val="none" w:sz="0" w:space="0" w:color="auto"/>
            <w:right w:val="none" w:sz="0" w:space="0" w:color="auto"/>
          </w:divBdr>
        </w:div>
        <w:div w:id="807864446">
          <w:marLeft w:val="0"/>
          <w:marRight w:val="0"/>
          <w:marTop w:val="0"/>
          <w:marBottom w:val="0"/>
          <w:divBdr>
            <w:top w:val="none" w:sz="0" w:space="0" w:color="auto"/>
            <w:left w:val="none" w:sz="0" w:space="0" w:color="auto"/>
            <w:bottom w:val="none" w:sz="0" w:space="0" w:color="auto"/>
            <w:right w:val="none" w:sz="0" w:space="0" w:color="auto"/>
          </w:divBdr>
        </w:div>
        <w:div w:id="1549999380">
          <w:marLeft w:val="0"/>
          <w:marRight w:val="0"/>
          <w:marTop w:val="0"/>
          <w:marBottom w:val="0"/>
          <w:divBdr>
            <w:top w:val="none" w:sz="0" w:space="0" w:color="auto"/>
            <w:left w:val="none" w:sz="0" w:space="0" w:color="auto"/>
            <w:bottom w:val="none" w:sz="0" w:space="0" w:color="auto"/>
            <w:right w:val="none" w:sz="0" w:space="0" w:color="auto"/>
          </w:divBdr>
        </w:div>
        <w:div w:id="676466913">
          <w:marLeft w:val="0"/>
          <w:marRight w:val="0"/>
          <w:marTop w:val="0"/>
          <w:marBottom w:val="0"/>
          <w:divBdr>
            <w:top w:val="none" w:sz="0" w:space="0" w:color="auto"/>
            <w:left w:val="none" w:sz="0" w:space="0" w:color="auto"/>
            <w:bottom w:val="none" w:sz="0" w:space="0" w:color="auto"/>
            <w:right w:val="none" w:sz="0" w:space="0" w:color="auto"/>
          </w:divBdr>
        </w:div>
        <w:div w:id="578104410">
          <w:marLeft w:val="0"/>
          <w:marRight w:val="0"/>
          <w:marTop w:val="0"/>
          <w:marBottom w:val="0"/>
          <w:divBdr>
            <w:top w:val="none" w:sz="0" w:space="0" w:color="auto"/>
            <w:left w:val="none" w:sz="0" w:space="0" w:color="auto"/>
            <w:bottom w:val="none" w:sz="0" w:space="0" w:color="auto"/>
            <w:right w:val="none" w:sz="0" w:space="0" w:color="auto"/>
          </w:divBdr>
        </w:div>
        <w:div w:id="310061965">
          <w:marLeft w:val="0"/>
          <w:marRight w:val="0"/>
          <w:marTop w:val="0"/>
          <w:marBottom w:val="0"/>
          <w:divBdr>
            <w:top w:val="none" w:sz="0" w:space="0" w:color="auto"/>
            <w:left w:val="none" w:sz="0" w:space="0" w:color="auto"/>
            <w:bottom w:val="none" w:sz="0" w:space="0" w:color="auto"/>
            <w:right w:val="none" w:sz="0" w:space="0" w:color="auto"/>
          </w:divBdr>
        </w:div>
        <w:div w:id="1701079677">
          <w:marLeft w:val="0"/>
          <w:marRight w:val="0"/>
          <w:marTop w:val="0"/>
          <w:marBottom w:val="0"/>
          <w:divBdr>
            <w:top w:val="none" w:sz="0" w:space="0" w:color="auto"/>
            <w:left w:val="none" w:sz="0" w:space="0" w:color="auto"/>
            <w:bottom w:val="none" w:sz="0" w:space="0" w:color="auto"/>
            <w:right w:val="none" w:sz="0" w:space="0" w:color="auto"/>
          </w:divBdr>
        </w:div>
        <w:div w:id="1484349198">
          <w:marLeft w:val="0"/>
          <w:marRight w:val="0"/>
          <w:marTop w:val="0"/>
          <w:marBottom w:val="0"/>
          <w:divBdr>
            <w:top w:val="none" w:sz="0" w:space="0" w:color="auto"/>
            <w:left w:val="none" w:sz="0" w:space="0" w:color="auto"/>
            <w:bottom w:val="none" w:sz="0" w:space="0" w:color="auto"/>
            <w:right w:val="none" w:sz="0" w:space="0" w:color="auto"/>
          </w:divBdr>
        </w:div>
        <w:div w:id="1274551936">
          <w:marLeft w:val="0"/>
          <w:marRight w:val="0"/>
          <w:marTop w:val="0"/>
          <w:marBottom w:val="0"/>
          <w:divBdr>
            <w:top w:val="none" w:sz="0" w:space="0" w:color="auto"/>
            <w:left w:val="none" w:sz="0" w:space="0" w:color="auto"/>
            <w:bottom w:val="none" w:sz="0" w:space="0" w:color="auto"/>
            <w:right w:val="none" w:sz="0" w:space="0" w:color="auto"/>
          </w:divBdr>
        </w:div>
        <w:div w:id="440031057">
          <w:marLeft w:val="0"/>
          <w:marRight w:val="0"/>
          <w:marTop w:val="0"/>
          <w:marBottom w:val="0"/>
          <w:divBdr>
            <w:top w:val="none" w:sz="0" w:space="0" w:color="auto"/>
            <w:left w:val="none" w:sz="0" w:space="0" w:color="auto"/>
            <w:bottom w:val="none" w:sz="0" w:space="0" w:color="auto"/>
            <w:right w:val="none" w:sz="0" w:space="0" w:color="auto"/>
          </w:divBdr>
        </w:div>
        <w:div w:id="1621886066">
          <w:marLeft w:val="0"/>
          <w:marRight w:val="0"/>
          <w:marTop w:val="0"/>
          <w:marBottom w:val="0"/>
          <w:divBdr>
            <w:top w:val="none" w:sz="0" w:space="0" w:color="auto"/>
            <w:left w:val="none" w:sz="0" w:space="0" w:color="auto"/>
            <w:bottom w:val="none" w:sz="0" w:space="0" w:color="auto"/>
            <w:right w:val="none" w:sz="0" w:space="0" w:color="auto"/>
          </w:divBdr>
        </w:div>
        <w:div w:id="334500472">
          <w:marLeft w:val="0"/>
          <w:marRight w:val="0"/>
          <w:marTop w:val="0"/>
          <w:marBottom w:val="0"/>
          <w:divBdr>
            <w:top w:val="none" w:sz="0" w:space="0" w:color="auto"/>
            <w:left w:val="none" w:sz="0" w:space="0" w:color="auto"/>
            <w:bottom w:val="none" w:sz="0" w:space="0" w:color="auto"/>
            <w:right w:val="none" w:sz="0" w:space="0" w:color="auto"/>
          </w:divBdr>
        </w:div>
        <w:div w:id="9647296">
          <w:marLeft w:val="0"/>
          <w:marRight w:val="0"/>
          <w:marTop w:val="0"/>
          <w:marBottom w:val="0"/>
          <w:divBdr>
            <w:top w:val="none" w:sz="0" w:space="0" w:color="auto"/>
            <w:left w:val="none" w:sz="0" w:space="0" w:color="auto"/>
            <w:bottom w:val="none" w:sz="0" w:space="0" w:color="auto"/>
            <w:right w:val="none" w:sz="0" w:space="0" w:color="auto"/>
          </w:divBdr>
        </w:div>
        <w:div w:id="1129251332">
          <w:marLeft w:val="0"/>
          <w:marRight w:val="0"/>
          <w:marTop w:val="0"/>
          <w:marBottom w:val="0"/>
          <w:divBdr>
            <w:top w:val="none" w:sz="0" w:space="0" w:color="auto"/>
            <w:left w:val="none" w:sz="0" w:space="0" w:color="auto"/>
            <w:bottom w:val="none" w:sz="0" w:space="0" w:color="auto"/>
            <w:right w:val="none" w:sz="0" w:space="0" w:color="auto"/>
          </w:divBdr>
        </w:div>
        <w:div w:id="1797019356">
          <w:marLeft w:val="0"/>
          <w:marRight w:val="0"/>
          <w:marTop w:val="0"/>
          <w:marBottom w:val="0"/>
          <w:divBdr>
            <w:top w:val="none" w:sz="0" w:space="0" w:color="auto"/>
            <w:left w:val="none" w:sz="0" w:space="0" w:color="auto"/>
            <w:bottom w:val="none" w:sz="0" w:space="0" w:color="auto"/>
            <w:right w:val="none" w:sz="0" w:space="0" w:color="auto"/>
          </w:divBdr>
        </w:div>
        <w:div w:id="165414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s://repositories.lib.utexas.edu/bitstream/handle/2152/30173/eaton-2015-mental-health-services-for-veterans.pdf?sequence=2" TargetMode="External"/><Relationship Id="rId3" Type="http://schemas.openxmlformats.org/officeDocument/2006/relationships/hyperlink" Target="http://www.lbb.state.tx.us/" TargetMode="External"/><Relationship Id="rId7" Type="http://schemas.openxmlformats.org/officeDocument/2006/relationships/hyperlink" Target="https://austintexas.gov/news/austin-city-council-amends-housing-discrimination-ordinance-add-source-income" TargetMode="External"/><Relationship Id="rId2" Type="http://schemas.openxmlformats.org/officeDocument/2006/relationships/hyperlink" Target="http://forabettertexas.org/images/2015_06_CPPP_Lege_ALookBack.pdf" TargetMode="External"/><Relationship Id="rId1" Type="http://schemas.openxmlformats.org/officeDocument/2006/relationships/hyperlink" Target="http://www.gallup.com/poll/181664/arkansas-kentucky-improvement-uninsured-rates.aspx" TargetMode="External"/><Relationship Id="rId6" Type="http://schemas.openxmlformats.org/officeDocument/2006/relationships/hyperlink" Target="http://www.easterseals.com/centraltx/shared-components/document-library/integrate-housing-project.pdf" TargetMode="External"/><Relationship Id="rId5" Type="http://schemas.openxmlformats.org/officeDocument/2006/relationships/hyperlink" Target="https://grsdm.wordpress.com/" TargetMode="External"/><Relationship Id="rId10" Type="http://schemas.openxmlformats.org/officeDocument/2006/relationships/hyperlink" Target="http://www.mfi.org/annualreport/2013/Meadows2013AnnualReport.pdf" TargetMode="External"/><Relationship Id="rId4" Type="http://schemas.openxmlformats.org/officeDocument/2006/relationships/hyperlink" Target="http://texascasa.org/wp-content/uploads/2015/01/Texas-CASA-Mental-Health-Task-Force-Report-final-webversion.pdf" TargetMode="External"/><Relationship Id="rId9" Type="http://schemas.openxmlformats.org/officeDocument/2006/relationships/hyperlink" Target="http://www.texasstateofmind.org/texasveteran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sit xmlns="64ec7744-e294-4d8a-8ce5-9308a7b7eb37">legislative</wisit>
    <Project_x0020_Code xmlns="64ec7744-e294-4d8a-8ce5-9308a7b7eb37">POL</Project_x0020_Code>
    <Year xmlns="64ec7744-e294-4d8a-8ce5-9308a7b7eb37">
      <Value>2015</Value>
    </Year>
    <archive xmlns="64ec7744-e294-4d8a-8ce5-9308a7b7eb37">false</archive>
    <Policy xmlns="64ec7744-e294-4d8a-8ce5-9308a7b7eb37">84th Session</Policy>
    <Program_x0020_Officer xmlns="64ec7744-e294-4d8a-8ce5-9308a7b7eb37">
      <ns2:UserInfo xmlns:ns2="64ec7744-e294-4d8a-8ce5-9308a7b7eb37">
        <ns2:DisplayName>Horton, Colleen L</ns2:DisplayName>
        <ns2:AccountId>68</ns2:AccountId>
        <ns2:AccountType/>
      </ns2:UserInfo>
    </Program_x0020_Officer>
    <_dlc_DocId xmlns="8017c4fd-0b94-4099-b569-3cf8f352f0ff">CH4K4JN7CAS7-57-49552</_dlc_DocId>
    <_dlc_DocIdUrl xmlns="8017c4fd-0b94-4099-b569-3cf8f352f0ff">
      <Url>https://sps.austin.utexas.edu/sites/hogg/prog/_layouts/15/DocIdRedir.aspx?ID=CH4K4JN7CAS7-57-49552</Url>
      <Description>CH4K4JN7CAS7-57-49552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60AF75BB4E1206418D62B238489F1C5D006FAA2EB47880DE46916D4952433CD9C5" ma:contentTypeVersion="24" ma:contentTypeDescription="Use to create a Word document." ma:contentTypeScope="" ma:versionID="126516ccfdfb9d4df5cc53d51332ca0c">
  <xsd:schema xmlns:xsd="http://www.w3.org/2001/XMLSchema" xmlns:xs="http://www.w3.org/2001/XMLSchema" xmlns:p="http://schemas.microsoft.com/office/2006/metadata/properties" xmlns:ns2="64ec7744-e294-4d8a-8ce5-9308a7b7eb37" xmlns:ns3="8017c4fd-0b94-4099-b569-3cf8f352f0ff" targetNamespace="http://schemas.microsoft.com/office/2006/metadata/properties" ma:root="true" ma:fieldsID="a522f0beef5240497fb88beb7cd33d57" ns2:_="" ns3:_="">
    <xsd:import namespace="64ec7744-e294-4d8a-8ce5-9308a7b7eb37"/>
    <xsd:import namespace="8017c4fd-0b94-4099-b569-3cf8f352f0ff"/>
    <xsd:element name="properties">
      <xsd:complexType>
        <xsd:sequence>
          <xsd:element name="documentManagement">
            <xsd:complexType>
              <xsd:all>
                <xsd:element ref="ns2:wisit" minOccurs="0"/>
                <xsd:element ref="ns2:Year" minOccurs="0"/>
                <xsd:element ref="ns2:Program_x0020_Officer" minOccurs="0"/>
                <xsd:element ref="ns2:archive" minOccurs="0"/>
                <xsd:element ref="ns2:Project_x0020_Code" minOccurs="0"/>
                <xsd:element ref="ns2:Poli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7744-e294-4d8a-8ce5-9308a7b7eb37" elementFormDefault="qualified">
    <xsd:import namespace="http://schemas.microsoft.com/office/2006/documentManagement/types"/>
    <xsd:import namespace="http://schemas.microsoft.com/office/infopath/2007/PartnerControls"/>
    <xsd:element name="wisit" ma:index="5" nillable="true" ma:displayName="wisit" ma:description="What is it?" ma:format="Dropdown" ma:internalName="wisit">
      <xsd:simpleType>
        <xsd:restriction base="dms:Choice">
          <xsd:enumeration value="grant docs"/>
          <xsd:enumeration value="LOI-RFP"/>
          <xsd:enumeration value="project development"/>
          <xsd:enumeration value="publication"/>
          <xsd:enumeration value="resources"/>
          <xsd:enumeration value="evaluation"/>
          <xsd:enumeration value="policy unit"/>
          <xsd:enumeration value="legislative"/>
          <xsd:enumeration value="presentation"/>
          <xsd:enumeration value="meetings"/>
          <xsd:enumeration value="template"/>
        </xsd:restriction>
      </xsd:simpleType>
    </xsd:element>
    <xsd:element name="Year" ma:index="6" nillable="true" ma:displayName="Year" ma:internalName="Year">
      <xsd:complexType>
        <xsd:complexContent>
          <xsd:extension base="dms:MultiChoice">
            <xsd:sequence>
              <xsd:element name="Value" maxOccurs="unbounded" minOccurs="0" nillable="true">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equence>
          </xsd:extension>
        </xsd:complexContent>
      </xsd:complexType>
    </xsd:element>
    <xsd:element name="Program_x0020_Officer" ma:index="7" nillable="true" ma:displayName="Program Officer" ma:description="PO in charge of file" ma:list="UserInfo" ma:SharePointGroup="9" ma:internalName="Program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 ma:index="8" nillable="true" ma:displayName="archive" ma:default="0" ma:internalName="archive" ma:readOnly="false">
      <xsd:simpleType>
        <xsd:restriction base="dms:Boolean"/>
      </xsd:simpleType>
    </xsd:element>
    <xsd:element name="Project_x0020_Code" ma:index="9" nillable="true" ma:displayName="Project Code" ma:format="Dropdown" ma:internalName="Project_x0020_Code">
      <xsd:simpleType>
        <xsd:restriction base="dms:Choice">
          <xsd:enumeration value="AAB"/>
          <xsd:enumeration value="AAF"/>
          <xsd:enumeration value="ANV"/>
          <xsd:enumeration value="APE"/>
          <xsd:enumeration value="APS"/>
          <xsd:enumeration value="ARE"/>
          <xsd:enumeration value="ART"/>
          <xsd:enumeration value="BIL"/>
          <xsd:enumeration value="CHC"/>
          <xsd:enumeration value="CMH"/>
          <xsd:enumeration value="CYF"/>
          <xsd:enumeration value="DRG"/>
          <xsd:enumeration value="DTF"/>
          <xsd:enumeration value="ELN"/>
          <xsd:enumeration value="EVL"/>
          <xsd:enumeration value="FBI"/>
          <xsd:enumeration value="FFW"/>
          <xsd:enumeration value="HED"/>
          <xsd:enumeration value="HPA"/>
          <xsd:enumeration value="ICA"/>
          <xsd:enumeration value="IHC"/>
          <xsd:enumeration value="IHE"/>
          <xsd:enumeration value="IHF"/>
          <xsd:enumeration value="IHS"/>
          <xsd:enumeration value="IHW"/>
          <xsd:enumeration value="JRG"/>
          <xsd:enumeration value="LEA"/>
          <xsd:enumeration value="MFF"/>
          <xsd:enumeration value="NAC"/>
          <xsd:enumeration value="NET"/>
          <xsd:enumeration value="OTG"/>
          <xsd:enumeration value="PFE"/>
          <xsd:enumeration value="PFG"/>
          <xsd:enumeration value="PLS"/>
          <xsd:enumeration value="POL"/>
          <xsd:enumeration value="PPG"/>
          <xsd:enumeration value="PRB"/>
          <xsd:enumeration value="PRF"/>
          <xsd:enumeration value="PSC"/>
          <xsd:enumeration value="RLS"/>
          <xsd:enumeration value="RRA"/>
          <xsd:enumeration value="RRG"/>
          <xsd:enumeration value="RTP"/>
          <xsd:enumeration value="SPI"/>
          <xsd:enumeration value="SRR"/>
          <xsd:enumeration value="TAE"/>
          <xsd:enumeration value="TAP"/>
          <xsd:enumeration value="TAS"/>
          <xsd:enumeration value="TCE"/>
          <xsd:enumeration value="TCG"/>
          <xsd:enumeration value="TEA"/>
          <xsd:enumeration value="TPI"/>
          <xsd:enumeration value="TRM"/>
          <xsd:enumeration value="UPI"/>
          <xsd:enumeration value="VBB"/>
          <xsd:enumeration value="WKF"/>
        </xsd:restriction>
      </xsd:simpleType>
    </xsd:element>
    <xsd:element name="Policy" ma:index="10" nillable="true" ma:displayName="Policy" ma:format="Dropdown" ma:internalName="Policy">
      <xsd:simpleType>
        <xsd:restriction base="dms:Choice">
          <xsd:enumeration value="82nd Session"/>
          <xsd:enumeration value="83rd Session"/>
          <xsd:enumeration value="84th Session"/>
          <xsd:enumeration value="MH workforce"/>
          <xsd:enumeration value="peer support services"/>
          <xsd:enumeration value="IDD-MH"/>
          <xsd:enumeration value="relinquishment"/>
          <xsd:enumeration value="criminal-juvenile justice"/>
          <xsd:enumeration value="waivers"/>
          <xsd:enumeration value="general policy work"/>
          <xsd:enumeration value="housing"/>
          <xsd:enumeration value="MHGuide"/>
        </xsd:restriction>
      </xsd:simpleType>
    </xsd:element>
  </xsd:schema>
  <xsd:schema xmlns:xsd="http://www.w3.org/2001/XMLSchema" xmlns:xs="http://www.w3.org/2001/XMLSchema" xmlns:dms="http://schemas.microsoft.com/office/2006/documentManagement/types" xmlns:pc="http://schemas.microsoft.com/office/infopath/2007/PartnerControls" targetNamespace="8017c4fd-0b94-4099-b569-3cf8f352f0f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1DE7-7B1F-4A74-BF29-B8CC7327A54A}">
  <ds:schemaRefs>
    <ds:schemaRef ds:uri="http://schemas.microsoft.com/sharepoint/events"/>
  </ds:schemaRefs>
</ds:datastoreItem>
</file>

<file path=customXml/itemProps2.xml><?xml version="1.0" encoding="utf-8"?>
<ds:datastoreItem xmlns:ds="http://schemas.openxmlformats.org/officeDocument/2006/customXml" ds:itemID="{43315988-E4C1-41BD-8D99-21F8B3CCC0E3}">
  <ds:schemaRefs>
    <ds:schemaRef ds:uri="http://schemas.microsoft.com/sharepoint/v3/contenttype/forms"/>
  </ds:schemaRefs>
</ds:datastoreItem>
</file>

<file path=customXml/itemProps3.xml><?xml version="1.0" encoding="utf-8"?>
<ds:datastoreItem xmlns:ds="http://schemas.openxmlformats.org/officeDocument/2006/customXml" ds:itemID="{BB058124-74B0-433A-AB99-5D979FCF1C77}">
  <ds:schemaRefs>
    <ds:schemaRef ds:uri="8017c4fd-0b94-4099-b569-3cf8f352f0ff"/>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64ec7744-e294-4d8a-8ce5-9308a7b7eb3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668CD13-1175-4F6C-A136-2D58BE291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7744-e294-4d8a-8ce5-9308a7b7eb37"/>
    <ds:schemaRef ds:uri="8017c4fd-0b94-4099-b569-3cf8f352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957B6-70D4-4264-8D8F-1F25AE6E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9617</Words>
  <Characters>54817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84th Legislative Summary</vt:lpstr>
    </vt:vector>
  </TitlesOfParts>
  <Company/>
  <LinksUpToDate>false</LinksUpToDate>
  <CharactersWithSpaces>64306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84th Legislative Summary</dc:title>
  <dc:subject/>
  <dc:creator>Lea, Jemila</dc:creator>
  <cp:keywords/>
  <dc:description/>
  <cp:lastModifiedBy>Horton, Colleen L</cp:lastModifiedBy>
  <cp:revision>2</cp:revision>
  <cp:lastPrinted>2015-07-16T17:58:00Z</cp:lastPrinted>
  <dcterms:created xsi:type="dcterms:W3CDTF">2015-08-12T15:17:00Z</dcterms:created>
  <dcterms:modified xsi:type="dcterms:W3CDTF">2015-08-12T15:17:00Z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0x01010060AF75BB4E1206418D62B238489F1C5D006FAA2EB47880DE46916D4952433CD9C5</vt:lpwstr>
  </property>
  <property fmtid="{D5CDD505-2E9C-101B-9397-08002B2CF9AE}" pid="3" name="_dlc_DocIdItemGuid">
    <vt:lpwstr>c8ea17fb-20e6-42ee-b38d-acaa2b255cdd</vt:lpwstr>
  </property>
</Properties>
</file>